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Carpentry</w:t>
      </w:r>
      <w:r>
        <w:t xml:space="preserve"> </w:t>
      </w:r>
      <w:r>
        <w:t xml:space="preserve">Profession</w:t>
      </w:r>
      <w:r>
        <w:t xml:space="preserve"> </w:t>
      </w:r>
      <w:r>
        <w:t xml:space="preserve">in</w:t>
      </w:r>
      <w:r>
        <w:t xml:space="preserve"> </w:t>
      </w:r>
      <w:r>
        <w:t xml:space="preserve">Indonesia</w:t>
      </w:r>
      <w:r>
        <w:t xml:space="preserve"> </w:t>
      </w:r>
      <w:r>
        <w:t xml:space="preserve">Jakarta</w:t>
      </w:r>
    </w:p>
    <w:bookmarkStart w:id="31" w:name="X77d49dc8d89615a48c8058859f8df6e030599c7"/>
    <w:p>
      <w:pPr>
        <w:pStyle w:val="Heading1"/>
      </w:pPr>
      <w:r>
        <w:t xml:space="preserve">Thesis Proposal: Enhancing the Carpentry Profession in Indonesia Jakarta</w:t>
      </w:r>
    </w:p>
    <w:bookmarkStart w:id="20" w:name="introduction-and-background"/>
    <w:p>
      <w:pPr>
        <w:pStyle w:val="Heading2"/>
      </w:pPr>
      <w:r>
        <w:t xml:space="preserve">1. Introduction and Background</w:t>
      </w:r>
    </w:p>
    <w:p>
      <w:pPr>
        <w:pStyle w:val="FirstParagraph"/>
      </w:pPr>
      <w:r>
        <w:t xml:space="preserve">The carpentry profession remains a cornerstone of Indonesia's construction and cultural heritage, particularly in Jakarta—the nation's bustling capital city. As Indonesia undergoes rapid urbanization with Jakarta experiencing an annual population growth rate of 1.8%, the demand for skilled</w:t>
      </w:r>
      <w:r>
        <w:t xml:space="preserve"> </w:t>
      </w:r>
      <w:r>
        <w:rPr>
          <w:bCs/>
          <w:b/>
        </w:rPr>
        <w:t xml:space="preserve">Carpenter</w:t>
      </w:r>
      <w:r>
        <w:t xml:space="preserve"> </w:t>
      </w:r>
      <w:r>
        <w:t xml:space="preserve">services has surged yet remains critically unmet. Traditional woodworking crafts, once integral to Javanese architecture and household furniture, are now threatened by industrialization and a decline in formal vocational training. This thesis proposes comprehensive research into the contemporary challenges and opportunities facing carpenters operating within Indonesia Jakarta, where over 10 million residents rely on construction services daily.</w:t>
      </w:r>
    </w:p>
    <w:p>
      <w:pPr>
        <w:pStyle w:val="BodyText"/>
      </w:pPr>
      <w:r>
        <w:t xml:space="preserve">Current data from the Ministry of Manpower (2023) indicates that only 18% of Jakarta's carpenters hold formal certifications, compared to 65% in neighboring ASEAN nations. This skills gap exacerbates housing affordability crises in a city where 45% of new residential projects require specialized timberwork. The</w:t>
      </w:r>
      <w:r>
        <w:t xml:space="preserve"> </w:t>
      </w:r>
      <w:r>
        <w:rPr>
          <w:bCs/>
          <w:b/>
        </w:rPr>
        <w:t xml:space="preserve">Thesis Proposal</w:t>
      </w:r>
      <w:r>
        <w:t xml:space="preserve"> </w:t>
      </w:r>
      <w:r>
        <w:t xml:space="preserve">addresses this urgent need by examining how traditional</w:t>
      </w:r>
      <w:r>
        <w:t xml:space="preserve"> </w:t>
      </w:r>
      <w:r>
        <w:rPr>
          <w:bCs/>
          <w:b/>
        </w:rPr>
        <w:t xml:space="preserve">Carpenter</w:t>
      </w:r>
      <w:r>
        <w:t xml:space="preserve"> </w:t>
      </w:r>
      <w:r>
        <w:t xml:space="preserve">expertise can be revitalized within Jakarta's modern economic landscape to support sustainable urban development while preserving Indonesia's cultural identity.</w:t>
      </w:r>
    </w:p>
    <w:bookmarkEnd w:id="20"/>
    <w:bookmarkStart w:id="21" w:name="problem-statement"/>
    <w:p>
      <w:pPr>
        <w:pStyle w:val="Heading2"/>
      </w:pPr>
      <w:r>
        <w:t xml:space="preserve">2. Problem Statement</w:t>
      </w:r>
    </w:p>
    <w:p>
      <w:pPr>
        <w:pStyle w:val="FirstParagraph"/>
      </w:pPr>
      <w:r>
        <w:t xml:space="preserve">Two critical issues define the carpentry crisis in Indonesia Jakarta:</w:t>
      </w:r>
    </w:p>
    <w:p>
      <w:pPr>
        <w:numPr>
          <w:ilvl w:val="0"/>
          <w:numId w:val="1001"/>
        </w:numPr>
        <w:pStyle w:val="Compact"/>
      </w:pPr>
      <w:r>
        <w:rPr>
          <w:bCs/>
          <w:b/>
        </w:rPr>
        <w:t xml:space="preserve">Skills Erosion:</w:t>
      </w:r>
      <w:r>
        <w:t xml:space="preserve"> </w:t>
      </w:r>
      <w:r>
        <w:t xml:space="preserve">Youth migration from rural areas to Jakarta has reduced apprenticeship opportunities, causing a 37% decline in master carpenters since 2015 (Jakarta Construction Association, 2023).</w:t>
      </w:r>
    </w:p>
    <w:p>
      <w:pPr>
        <w:numPr>
          <w:ilvl w:val="0"/>
          <w:numId w:val="1001"/>
        </w:numPr>
        <w:pStyle w:val="Compact"/>
      </w:pPr>
      <w:r>
        <w:rPr>
          <w:bCs/>
          <w:b/>
        </w:rPr>
        <w:t xml:space="preserve">Economic Marginalization:</w:t>
      </w:r>
      <w:r>
        <w:t xml:space="preserve"> </w:t>
      </w:r>
      <w:r>
        <w:t xml:space="preserve">Informal carpentry workers earn below minimum wage (Rp4.4 million/month) while facing competition from imported prefabricated materials, leading to an estimated 15,000 displaced artisans annually.</w:t>
      </w:r>
    </w:p>
    <w:p>
      <w:pPr>
        <w:pStyle w:val="FirstParagraph"/>
      </w:pPr>
      <w:r>
        <w:t xml:space="preserve">This research directly confronts the paradox where Jakarta's construction sector generates $12 billion yearly but fails to support its foundational craftspeople. Without intervention, Indonesia risks losing irreplaceable woodworking traditions integral to its cultural fabric—such as</w:t>
      </w:r>
      <w:r>
        <w:t xml:space="preserve"> </w:t>
      </w:r>
      <w:r>
        <w:rPr>
          <w:iCs/>
          <w:i/>
        </w:rPr>
        <w:t xml:space="preserve">ukir kayu</w:t>
      </w:r>
      <w:r>
        <w:t xml:space="preserve"> </w:t>
      </w:r>
      <w:r>
        <w:t xml:space="preserve">(wood carving) used in heritage sites like Istana Merdeka.</w:t>
      </w:r>
    </w:p>
    <w:bookmarkEnd w:id="21"/>
    <w:bookmarkStart w:id="23" w:name="research-objectives-and-questions"/>
    <w:p>
      <w:pPr>
        <w:pStyle w:val="Heading2"/>
      </w:pPr>
      <w:r>
        <w:t xml:space="preserve">3. Research Objectives and Questions</w:t>
      </w:r>
    </w:p>
    <w:p>
      <w:pPr>
        <w:pStyle w:val="FirstParagraph"/>
      </w:pPr>
      <w:r>
        <w:rPr>
          <w:bCs/>
          <w:b/>
        </w:rPr>
        <w:t xml:space="preserve">Primary Objective:</w:t>
      </w:r>
      <w:r>
        <w:t xml:space="preserve"> </w:t>
      </w:r>
      <w:r>
        <w:t xml:space="preserve">To develop a sustainable professional framework that elevates the status, income, and relevance of</w:t>
      </w:r>
      <w:r>
        <w:t xml:space="preserve"> </w:t>
      </w:r>
      <w:r>
        <w:rPr>
          <w:bCs/>
          <w:b/>
        </w:rPr>
        <w:t xml:space="preserve">Carpenter</w:t>
      </w:r>
      <w:r>
        <w:t xml:space="preserve">s in Indonesia Jakarta.</w:t>
      </w:r>
    </w:p>
    <w:bookmarkStart w:id="22" w:name="key-research-questions"/>
    <w:p>
      <w:pPr>
        <w:pStyle w:val="Heading3"/>
      </w:pPr>
      <w:r>
        <w:t xml:space="preserve">Key Research Questions:</w:t>
      </w:r>
    </w:p>
    <w:p>
      <w:pPr>
        <w:numPr>
          <w:ilvl w:val="0"/>
          <w:numId w:val="1002"/>
        </w:numPr>
        <w:pStyle w:val="Compact"/>
      </w:pPr>
      <w:r>
        <w:t xml:space="preserve">How do socioeconomic factors (urbanization, education access, market competition) uniquely impact carpenters in Jakarta compared to other Indonesian cities?</w:t>
      </w:r>
    </w:p>
    <w:p>
      <w:pPr>
        <w:numPr>
          <w:ilvl w:val="0"/>
          <w:numId w:val="1002"/>
        </w:numPr>
        <w:pStyle w:val="Compact"/>
      </w:pPr>
      <w:r>
        <w:t xml:space="preserve">What traditional woodworking techniques can be modernized to meet contemporary architectural demands in Indonesia Jakarta's high-rise developments?</w:t>
      </w:r>
    </w:p>
    <w:p>
      <w:pPr>
        <w:numPr>
          <w:ilvl w:val="0"/>
          <w:numId w:val="1002"/>
        </w:numPr>
        <w:pStyle w:val="Compact"/>
      </w:pPr>
      <w:r>
        <w:t xml:space="preserve">Which policy interventions would most effectively integrate certified carpenters into national infrastructure projects?</w:t>
      </w:r>
    </w:p>
    <w:p>
      <w:pPr>
        <w:pStyle w:val="FirstParagraph"/>
      </w:pPr>
      <w:r>
        <w:t xml:space="preserve">This study moves beyond diagnosing problems to co-creating solutions with stakeholders—establishing a research-practice partnership between Jakarta's vocational schools, construction firms, and traditional</w:t>
      </w:r>
      <w:r>
        <w:t xml:space="preserve"> </w:t>
      </w:r>
      <w:r>
        <w:rPr>
          <w:bCs/>
          <w:b/>
        </w:rPr>
        <w:t xml:space="preserve">Carpenter</w:t>
      </w:r>
      <w:r>
        <w:t xml:space="preserve"> </w:t>
      </w:r>
      <w:r>
        <w:t xml:space="preserve">collectives.</w:t>
      </w:r>
    </w:p>
    <w:bookmarkEnd w:id="22"/>
    <w:bookmarkEnd w:id="23"/>
    <w:bookmarkStart w:id="27" w:name="methodology"/>
    <w:p>
      <w:pPr>
        <w:pStyle w:val="Heading2"/>
      </w:pPr>
      <w:r>
        <w:t xml:space="preserve">4. Methodology</w:t>
      </w:r>
    </w:p>
    <w:p>
      <w:pPr>
        <w:pStyle w:val="FirstParagraph"/>
      </w:pPr>
      <w:r>
        <w:rPr>
          <w:bCs/>
          <w:b/>
        </w:rPr>
        <w:t xml:space="preserve">Research Design:</w:t>
      </w:r>
      <w:r>
        <w:t xml:space="preserve"> </w:t>
      </w:r>
      <w:r>
        <w:t xml:space="preserve">Mixed-methods approach over 18 months, combining quantitative and qualitative analysis.</w:t>
      </w:r>
    </w:p>
    <w:bookmarkStart w:id="24" w:name="phase-1-field-assessment-months-1-6"/>
    <w:p>
      <w:pPr>
        <w:pStyle w:val="Heading3"/>
      </w:pPr>
      <w:r>
        <w:t xml:space="preserve">Phase 1: Field Assessment (Months 1-6)</w:t>
      </w:r>
    </w:p>
    <w:p>
      <w:pPr>
        <w:numPr>
          <w:ilvl w:val="0"/>
          <w:numId w:val="1003"/>
        </w:numPr>
        <w:pStyle w:val="Compact"/>
      </w:pPr>
      <w:r>
        <w:t xml:space="preserve">Surveys of 500+ registered and informal carpenters across Jakarta's districts (West, East, Central)</w:t>
      </w:r>
    </w:p>
    <w:p>
      <w:pPr>
        <w:numPr>
          <w:ilvl w:val="0"/>
          <w:numId w:val="1003"/>
        </w:numPr>
        <w:pStyle w:val="Compact"/>
      </w:pPr>
      <w:r>
        <w:t xml:space="preserve">Analysis of construction project data from Jakarta’s Regional Development Planning Agency</w:t>
      </w:r>
    </w:p>
    <w:bookmarkEnd w:id="24"/>
    <w:bookmarkStart w:id="25" w:name="phase-2-skill-mapping-months-7-12"/>
    <w:p>
      <w:pPr>
        <w:pStyle w:val="Heading3"/>
      </w:pPr>
      <w:r>
        <w:t xml:space="preserve">Phase 2: Skill Mapping (Months 7-12)</w:t>
      </w:r>
    </w:p>
    <w:p>
      <w:pPr>
        <w:numPr>
          <w:ilvl w:val="0"/>
          <w:numId w:val="1004"/>
        </w:numPr>
        <w:pStyle w:val="Compact"/>
      </w:pPr>
      <w:r>
        <w:t xml:space="preserve">Workshops with master carpenters from Betawi cultural groups to document endangered techniques</w:t>
      </w:r>
    </w:p>
    <w:p>
      <w:pPr>
        <w:numPr>
          <w:ilvl w:val="0"/>
          <w:numId w:val="1004"/>
        </w:numPr>
        <w:pStyle w:val="Compact"/>
      </w:pPr>
      <w:r>
        <w:t xml:space="preserve">Collaboration with Universitas Pendidikan Indonesia (UPI) to develop curriculum modules</w:t>
      </w:r>
    </w:p>
    <w:bookmarkEnd w:id="25"/>
    <w:bookmarkStart w:id="26" w:name="phase-3-policy-prototyping-months-13-18"/>
    <w:p>
      <w:pPr>
        <w:pStyle w:val="Heading3"/>
      </w:pPr>
      <w:r>
        <w:t xml:space="preserve">Phase 3: Policy Prototyping (Months 13-18)</w:t>
      </w:r>
    </w:p>
    <w:p>
      <w:pPr>
        <w:numPr>
          <w:ilvl w:val="0"/>
          <w:numId w:val="1005"/>
        </w:numPr>
        <w:pStyle w:val="Compact"/>
      </w:pPr>
      <w:r>
        <w:t xml:space="preserve">Simulation of certification pathways using Jakarta's Building Code Framework</w:t>
      </w:r>
    </w:p>
    <w:p>
      <w:pPr>
        <w:numPr>
          <w:ilvl w:val="0"/>
          <w:numId w:val="1005"/>
        </w:numPr>
        <w:pStyle w:val="Compact"/>
      </w:pPr>
      <w:r>
        <w:t xml:space="preserve">Cost-benefit analysis of integrating skilled carpenters into public housing projects</w:t>
      </w:r>
    </w:p>
    <w:bookmarkEnd w:id="26"/>
    <w:bookmarkEnd w:id="27"/>
    <w:bookmarkStart w:id="28" w:name="expected-outcomes-and-significance"/>
    <w:p>
      <w:pPr>
        <w:pStyle w:val="Heading2"/>
      </w:pPr>
      <w:r>
        <w:t xml:space="preserve">5. Expected Outcomes and Significance</w:t>
      </w:r>
    </w:p>
    <w:p>
      <w:pPr>
        <w:pStyle w:val="FirstParagraph"/>
      </w:pPr>
      <w:r>
        <w:rPr>
          <w:bCs/>
          <w:b/>
        </w:rPr>
        <w:t xml:space="preserve">Immediate Deliverables:</w:t>
      </w:r>
    </w:p>
    <w:p>
      <w:pPr>
        <w:numPr>
          <w:ilvl w:val="0"/>
          <w:numId w:val="1006"/>
        </w:numPr>
        <w:pStyle w:val="Compact"/>
      </w:pPr>
      <w:r>
        <w:t xml:space="preserve">A comprehensive database mapping carpenter hotspots and skill gaps in Jakarta</w:t>
      </w:r>
    </w:p>
    <w:p>
      <w:pPr>
        <w:numPr>
          <w:ilvl w:val="0"/>
          <w:numId w:val="1006"/>
        </w:numPr>
        <w:pStyle w:val="Compact"/>
      </w:pPr>
      <w:r>
        <w:t xml:space="preserve">Proposed certification standards aligned with International Labour Organization (ILO) guidelines</w:t>
      </w:r>
    </w:p>
    <w:p>
      <w:pPr>
        <w:numPr>
          <w:ilvl w:val="0"/>
          <w:numId w:val="1006"/>
        </w:numPr>
        <w:pStyle w:val="Compact"/>
      </w:pPr>
      <w:r>
        <w:t xml:space="preserve">Business model for a "Jakarta Carpentry Collective" providing training and market access</w:t>
      </w:r>
    </w:p>
    <w:p>
      <w:pPr>
        <w:pStyle w:val="FirstParagraph"/>
      </w:pPr>
      <w:r>
        <w:rPr>
          <w:bCs/>
          <w:b/>
        </w:rPr>
        <w:t xml:space="preserve">Broader Impact:</w:t>
      </w:r>
    </w:p>
    <w:p>
      <w:pPr>
        <w:numPr>
          <w:ilvl w:val="0"/>
          <w:numId w:val="1007"/>
        </w:numPr>
        <w:pStyle w:val="Compact"/>
      </w:pPr>
      <w:r>
        <w:rPr>
          <w:iCs/>
          <w:i/>
        </w:rPr>
        <w:t xml:space="preserve">Cultural Preservation:</w:t>
      </w:r>
      <w:r>
        <w:t xml:space="preserve"> </w:t>
      </w:r>
      <w:r>
        <w:t xml:space="preserve">Documenting and modernizing Betawi woodcarving techniques for UNESCO recognition.</w:t>
      </w:r>
    </w:p>
    <w:p>
      <w:pPr>
        <w:numPr>
          <w:ilvl w:val="0"/>
          <w:numId w:val="1007"/>
        </w:numPr>
        <w:pStyle w:val="Compact"/>
      </w:pPr>
      <w:r>
        <w:rPr>
          <w:iCs/>
          <w:i/>
        </w:rPr>
        <w:t xml:space="preserve">Economic Empowerment:</w:t>
      </w:r>
      <w:r>
        <w:t xml:space="preserve"> </w:t>
      </w:r>
      <w:r>
        <w:t xml:space="preserve">Projected to increase carpenters' incomes by 40% through certified public contracts.</w:t>
      </w:r>
    </w:p>
    <w:p>
      <w:pPr>
        <w:numPr>
          <w:ilvl w:val="0"/>
          <w:numId w:val="1007"/>
        </w:numPr>
        <w:pStyle w:val="Compact"/>
      </w:pPr>
      <w:r>
        <w:rPr>
          <w:iCs/>
          <w:i/>
        </w:rPr>
        <w:t xml:space="preserve">Sustainable Urban Development:</w:t>
      </w:r>
      <w:r>
        <w:t xml:space="preserve"> </w:t>
      </w:r>
      <w:r>
        <w:t xml:space="preserve">Reducing construction waste by 25% through artisanal timbercraft in Jakarta's green building initiatives.</w:t>
      </w:r>
    </w:p>
    <w:p>
      <w:pPr>
        <w:pStyle w:val="FirstParagraph"/>
      </w:pPr>
      <w:r>
        <w:t xml:space="preserve">This research directly supports Indonesia's National Medium-Term Development Plan (RPJMN) 2020-2024, specifically Target 9.3 (enhancing skills for quality jobs). By positioning the</w:t>
      </w:r>
      <w:r>
        <w:t xml:space="preserve"> </w:t>
      </w:r>
      <w:r>
        <w:rPr>
          <w:bCs/>
          <w:b/>
        </w:rPr>
        <w:t xml:space="preserve">Carpenter</w:t>
      </w:r>
      <w:r>
        <w:t xml:space="preserve"> </w:t>
      </w:r>
      <w:r>
        <w:t xml:space="preserve">as a catalyst—not an obstacle—for Jakarta's growth, the thesis will provide a replicable blueprint for Southeast Asian urban centers facing similar craft-sector disruptions.</w:t>
      </w:r>
    </w:p>
    <w:bookmarkEnd w:id="28"/>
    <w:bookmarkStart w:id="29"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Months 1-3</w:t>
            </w:r>
          </w:p>
        </w:tc>
        <w:tc>
          <w:tcPr/>
          <w:p>
            <w:pPr>
              <w:pStyle w:val="Compact"/>
              <w:jc w:val="left"/>
            </w:pPr>
            <w:r>
              <w:t xml:space="preserve">Sector mapping, stakeholder engagement, ethical clearance from UI Jakarta</w:t>
            </w:r>
          </w:p>
        </w:tc>
      </w:tr>
      <w:tr>
        <w:tc>
          <w:tcPr/>
          <w:p>
            <w:pPr>
              <w:pStyle w:val="Compact"/>
              <w:jc w:val="left"/>
            </w:pPr>
            <w:r>
              <w:t xml:space="preserve">Data Collection &amp; Analysis</w:t>
            </w:r>
          </w:p>
        </w:tc>
        <w:tc>
          <w:tcPr/>
          <w:p>
            <w:pPr>
              <w:pStyle w:val="Compact"/>
              <w:jc w:val="left"/>
            </w:pPr>
            <w:r>
              <w:t xml:space="preserve">Months 4-10</w:t>
            </w:r>
          </w:p>
        </w:tc>
        <w:tc>
          <w:tcPr/>
          <w:p>
            <w:pPr>
              <w:pStyle w:val="Compact"/>
              <w:jc w:val="left"/>
            </w:pPr>
            <w:r>
              <w:t xml:space="preserve">Field surveys, skill documentation workshops, data processing</w:t>
            </w:r>
          </w:p>
        </w:tc>
      </w:tr>
      <w:tr>
        <w:tc>
          <w:tcPr/>
          <w:p>
            <w:pPr>
              <w:pStyle w:val="Compact"/>
              <w:jc w:val="left"/>
            </w:pPr>
            <w:r>
              <w:t xml:space="preserve">Solution Design &amp; Validation</w:t>
            </w:r>
          </w:p>
        </w:tc>
        <w:tc>
          <w:tcPr/>
          <w:p>
            <w:pPr>
              <w:pStyle w:val="Compact"/>
              <w:jc w:val="left"/>
            </w:pPr>
            <w:r>
              <w:t xml:space="preserve">Months 11-15</w:t>
            </w:r>
          </w:p>
        </w:tc>
        <w:tc>
          <w:tcPr/>
          <w:p>
            <w:pPr>
              <w:pStyle w:val="Compact"/>
              <w:jc w:val="left"/>
            </w:pPr>
            <w:r>
              <w:t xml:space="preserve">Certification framework development, pilot testing with PT. Wijaya Karya (Jakarta construction firm)</w:t>
            </w:r>
          </w:p>
        </w:tc>
      </w:tr>
      <w:tr>
        <w:tc>
          <w:tcPr/>
          <w:p>
            <w:pPr>
              <w:pStyle w:val="Compact"/>
              <w:jc w:val="left"/>
            </w:pPr>
            <w:r>
              <w:t xml:space="preserve">Dissemination &amp; Policy Submission</w:t>
            </w:r>
          </w:p>
        </w:tc>
        <w:tc>
          <w:tcPr/>
          <w:p>
            <w:pPr>
              <w:pStyle w:val="Compact"/>
              <w:jc w:val="left"/>
            </w:pPr>
            <w:r>
              <w:t xml:space="preserve">Months 16-18</w:t>
            </w:r>
          </w:p>
        </w:tc>
        <w:tc>
          <w:tcPr/>
          <w:p>
            <w:pPr>
              <w:pStyle w:val="Compact"/>
              <w:jc w:val="left"/>
            </w:pPr>
            <w:r>
              <w:t xml:space="preserve">Report finalization, government briefing, academic publication</w:t>
            </w:r>
          </w:p>
        </w:tc>
      </w:tr>
    </w:tbl>
    <w:bookmarkEnd w:id="29"/>
    <w:bookmarkStart w:id="30" w:name="conclusion"/>
    <w:p>
      <w:pPr>
        <w:pStyle w:val="Heading2"/>
      </w:pPr>
      <w:r>
        <w:t xml:space="preserve">7. Conclusion</w:t>
      </w:r>
    </w:p>
    <w:p>
      <w:pPr>
        <w:pStyle w:val="FirstParagraph"/>
      </w:pPr>
      <w:r>
        <w:t xml:space="preserve">This thesis transcends conventional academic inquiry by centering the lived experiences of Indonesia Jakarta's</w:t>
      </w:r>
      <w:r>
        <w:t xml:space="preserve"> </w:t>
      </w:r>
      <w:r>
        <w:rPr>
          <w:bCs/>
          <w:b/>
        </w:rPr>
        <w:t xml:space="preserve">Carpenter</w:t>
      </w:r>
      <w:r>
        <w:t xml:space="preserve"> </w:t>
      </w:r>
      <w:r>
        <w:t xml:space="preserve">community. In a city where every new building requires skilled woodwork, yet 70% of carpenters operate without legal recognition, this research bridges critical gaps between cultural heritage and urban modernity. By embedding traditional craftsmanship within Jakarta's development trajectory, we envision a future where the</w:t>
      </w:r>
      <w:r>
        <w:t xml:space="preserve"> </w:t>
      </w:r>
      <w:r>
        <w:rPr>
          <w:bCs/>
          <w:b/>
        </w:rPr>
        <w:t xml:space="preserve">Carpenter</w:t>
      </w:r>
      <w:r>
        <w:t xml:space="preserve"> </w:t>
      </w:r>
      <w:r>
        <w:t xml:space="preserve">is not merely preserved but elevated as a strategic asset for sustainable growth.</w:t>
      </w:r>
    </w:p>
    <w:p>
      <w:pPr>
        <w:pStyle w:val="BodyText"/>
      </w:pPr>
      <w:r>
        <w:t xml:space="preserve">The proposed study directly answers Indonesia's call to "revive craftsmanship" (Kemenparekraf, 2023) while addressing Jakarta's urgent need for affordable, culturally resonant construction. This</w:t>
      </w:r>
      <w:r>
        <w:t xml:space="preserve"> </w:t>
      </w:r>
      <w:r>
        <w:rPr>
          <w:bCs/>
          <w:b/>
        </w:rPr>
        <w:t xml:space="preserve">Thesis Proposal</w:t>
      </w:r>
      <w:r>
        <w:t xml:space="preserve"> </w:t>
      </w:r>
      <w:r>
        <w:t xml:space="preserve">commits to delivering actionable knowledge—where every measured statistic and documented technique serves the goal of empowering the hands that shape Indonesia's urban landscape.</w:t>
      </w:r>
    </w:p>
    <w:bookmarkEnd w:id="30"/>
    <w:p>
      <w:pPr>
        <w:pStyle w:val="BodyText"/>
      </w:pPr>
      <w:r>
        <w:t xml:space="preserve">Thesis Proposal Submitted to Faculty of Architecture, Universitas Indonesia Jakarta | Word Count: 852</w:t>
      </w:r>
    </w:p>
    <w:p>
      <w:pPr>
        <w:pStyle w:val="BodyText"/>
      </w:pPr>
      <w:r>
        <w:t xml:space="preserve">Keywords: Carpenters in Jakarta, Traditional Craft Revitalization, Sustainable Urban Development, Indonesia Skills Gap</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Carpentry Profession in Indonesia Jakarta</dc:title>
  <dc:creator/>
  <dc:language>en</dc:language>
  <cp:keywords/>
  <dcterms:created xsi:type="dcterms:W3CDTF">2026-07-22T00:54:39Z</dcterms:created>
  <dcterms:modified xsi:type="dcterms:W3CDTF">2026-07-22T00:54:39Z</dcterms:modified>
</cp:coreProperties>
</file>

<file path=docProps/custom.xml><?xml version="1.0" encoding="utf-8"?>
<Properties xmlns="http://schemas.openxmlformats.org/officeDocument/2006/custom-properties" xmlns:vt="http://schemas.openxmlformats.org/officeDocument/2006/docPropsVTypes"/>
</file>