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Traditional</w:t>
      </w:r>
      <w:r>
        <w:t xml:space="preserve"> </w:t>
      </w:r>
      <w:r>
        <w:t xml:space="preserve">Carpenter</w:t>
      </w:r>
      <w:r>
        <w:t xml:space="preserve"> </w:t>
      </w:r>
      <w:r>
        <w:t xml:space="preserve">Craftsmen</w:t>
      </w:r>
      <w:r>
        <w:t xml:space="preserve"> </w:t>
      </w:r>
      <w:r>
        <w:t xml:space="preserve">in</w:t>
      </w:r>
      <w:r>
        <w:t xml:space="preserve"> </w:t>
      </w:r>
      <w:r>
        <w:t xml:space="preserve">Contemporary</w:t>
      </w:r>
      <w:r>
        <w:t xml:space="preserve"> </w:t>
      </w:r>
      <w:r>
        <w:t xml:space="preserve">Tehran,</w:t>
      </w:r>
      <w:r>
        <w:t xml:space="preserve"> </w:t>
      </w:r>
      <w:r>
        <w:t xml:space="preserve">Iran</w:t>
      </w:r>
    </w:p>
    <w:bookmarkStart w:id="28" w:name="X11a7cfaaa851ef46e8b197e6e630d0fc0758894"/>
    <w:p>
      <w:pPr>
        <w:pStyle w:val="Heading1"/>
      </w:pPr>
      <w:r>
        <w:t xml:space="preserve">Thesis Proposal: The Role and Future of Traditional Carpenter Craftsmen in Contemporary Tehran, Iran</w:t>
      </w:r>
    </w:p>
    <w:bookmarkStart w:id="20" w:name="abstract"/>
    <w:p>
      <w:pPr>
        <w:pStyle w:val="Heading2"/>
      </w:pPr>
      <w:r>
        <w:t xml:space="preserve">Abstract</w:t>
      </w:r>
    </w:p>
    <w:p>
      <w:pPr>
        <w:pStyle w:val="FirstParagraph"/>
      </w:pPr>
      <w:r>
        <w:t xml:space="preserve">This thesis proposal outlines a research investigation into the evolving role of the traditional carpenter within the rapidly modernizing urban landscape of Tehran, Iran. As one of the world's largest and most historically significant cities, Tehran presents a unique case study where centuries-old craftsmanship faces unprecedented pressure from industrialization, globalization, and shifting architectural demands. This research will critically examine the current status, challenges, and potential pathways for preserving and integrating traditional carpenter skills into contemporary Iranian society. The study focuses specifically on Tehran’s artisan communities, exploring how the carpenter's craft adapts (or fails to adapt) to 21st-century needs while safeguarding Iran's intangible cultural heritage. Findings will contribute significantly to urban studies, cultural preservation policy, and vocational training frameworks relevant not only to Iran but also comparable rapidly developing cities globally.</w:t>
      </w:r>
    </w:p>
    <w:bookmarkEnd w:id="20"/>
    <w:bookmarkStart w:id="21" w:name="introduction"/>
    <w:p>
      <w:pPr>
        <w:pStyle w:val="Heading2"/>
      </w:pPr>
      <w:r>
        <w:t xml:space="preserve">Introduction</w:t>
      </w:r>
    </w:p>
    <w:p>
      <w:pPr>
        <w:pStyle w:val="FirstParagraph"/>
      </w:pPr>
      <w:r>
        <w:t xml:space="preserve">Tehran, the capital city of Iran with a population exceeding 9 million, stands at a critical juncture for its cultural identity. While renowned for its rich historical tapestry – from Qajar-era wooden palaces to intricate Persian gardens featuring handcrafted wooden elements – Tehran has undergone explosive urbanization since the mid-20th century. This transformation, characterized by concrete high-rises and standardized construction, has marginalized traditional crafts like carpentry. The role of the skilled carpenter, once central to Iran’s architectural soul and daily life, is now precarious. This thesis proposal directly addresses this existential challenge for the Iranian artisan: How can the legacy and livelihood of the traditional carpenter be sustained within Tehran's contemporary socio-economic and architectural context? This research seeks not merely to document decline but to actively explore viable futures for this vital cultural profession.</w:t>
      </w:r>
    </w:p>
    <w:bookmarkEnd w:id="21"/>
    <w:bookmarkStart w:id="22" w:name="research-problem-and-significance"/>
    <w:p>
      <w:pPr>
        <w:pStyle w:val="Heading2"/>
      </w:pPr>
      <w:r>
        <w:t xml:space="preserve">Research Problem and Significance</w:t>
      </w:r>
    </w:p>
    <w:p>
      <w:pPr>
        <w:pStyle w:val="FirstParagraph"/>
      </w:pPr>
      <w:r>
        <w:t xml:space="preserve">The significance of studying the Iranian carpenter in Tehran is multi-fold. First, traditional carpentry embodies a unique form of Iran's intangible cultural heritage, involving intricate joinery techniques (like 'Kashkuli' woodwork), use of native woods (e.g., walnut, cedar), and deep connection to Persian aesthetics passed down through generations. This knowledge is vanishingly rare as master artisans retire without successors. Second, Tehran’s built environment increasingly lacks the warmth and cultural resonance of handcrafted wooden elements found in older neighborhoods like Darvazeh Dowlat or Rey, replaced by monotonous mass-produced materials. Third, the decline of the carpenter represents a loss of sustainable craftsmanship – wood is renewable, locally sourced (where possible), and offers superior thermal properties compared to many modern alternatives. Ignoring this crisis perpetuates a cultural amnesia and undermines Tehran’s potential for authentic, contextually rich urban development. This thesis directly confronts this urgent problem within Iran's specific socio-cultural and economic framework.</w:t>
      </w:r>
    </w:p>
    <w:bookmarkEnd w:id="22"/>
    <w:bookmarkStart w:id="23" w:name="literature-review-key-themes"/>
    <w:p>
      <w:pPr>
        <w:pStyle w:val="Heading2"/>
      </w:pPr>
      <w:r>
        <w:t xml:space="preserve">Literature Review (Key Themes)</w:t>
      </w:r>
    </w:p>
    <w:p>
      <w:pPr>
        <w:pStyle w:val="FirstParagraph"/>
      </w:pPr>
      <w:r>
        <w:t xml:space="preserve">Existing scholarship on Iranian traditional crafts often focuses on ceramics or textiles, with carpentry receiving scant attention (e.g., studies by A. Dabashi, 1998; M. Gharib, 2005). International literature examines similar challenges in places like Istanbul or Cairo (B. Fadlallah, 2017), but Tehran's unique context – a rapidly developing megacity within an Islamic Republic with specific cultural policies and economic constraints – demands localized analysis. Recent Iranian policy documents (e.g., Ministry of Cultural Heritage, Tourism and Handicrafts reports) acknowledge the importance of crafts but lack concrete, field-based strategies for carpentry specifically. There is a critical gap in understanding *how* the carpenter navigates Tehran's specific pressures: housing shortages driving demand for prefabrication, tourism trends favoring modern aesthetics, government procurement policies often favoring large contractors over artisans, and generational shifts away from apprenticeship models. This research directly bridges this gap.</w:t>
      </w:r>
    </w:p>
    <w:bookmarkEnd w:id="23"/>
    <w:bookmarkStart w:id="24" w:name="research-objectives"/>
    <w:p>
      <w:pPr>
        <w:pStyle w:val="Heading2"/>
      </w:pPr>
      <w:r>
        <w:t xml:space="preserve">Research Objectives</w:t>
      </w:r>
    </w:p>
    <w:p>
      <w:pPr>
        <w:pStyle w:val="FirstParagraph"/>
      </w:pPr>
      <w:r>
        <w:t xml:space="preserve">The primary aim of this thesis is to develop a comprehensive understanding of the contemporary carpenter's experience in Tehran. Specific objectives include:</w:t>
      </w:r>
    </w:p>
    <w:p>
      <w:pPr>
        <w:numPr>
          <w:ilvl w:val="0"/>
          <w:numId w:val="1001"/>
        </w:numPr>
        <w:pStyle w:val="Compact"/>
      </w:pPr>
      <w:r>
        <w:t xml:space="preserve">To document the current state, skills, and working conditions of traditional carpenters within Tehran's artisan workshops (e.g., in areas like Gheytarieh or Naseri).</w:t>
      </w:r>
    </w:p>
    <w:p>
      <w:pPr>
        <w:numPr>
          <w:ilvl w:val="0"/>
          <w:numId w:val="1001"/>
        </w:numPr>
        <w:pStyle w:val="Compact"/>
      </w:pPr>
      <w:r>
        <w:t xml:space="preserve">To identify the specific socio-economic and architectural pressures (e.g., competition from industrial furniture, lack of government support for crafts) impacting the carpenter's viability.</w:t>
      </w:r>
    </w:p>
    <w:p>
      <w:pPr>
        <w:numPr>
          <w:ilvl w:val="0"/>
          <w:numId w:val="1001"/>
        </w:numPr>
        <w:pStyle w:val="Compact"/>
      </w:pPr>
      <w:r>
        <w:t xml:space="preserve">To explore existing initiatives (by NGOs, cultural institutions, or forward-thinking architects) aimed at integrating traditional carpentry into modern projects in Tehran.</w:t>
      </w:r>
    </w:p>
    <w:p>
      <w:pPr>
        <w:numPr>
          <w:ilvl w:val="0"/>
          <w:numId w:val="1001"/>
        </w:numPr>
        <w:pStyle w:val="Compact"/>
      </w:pPr>
      <w:r>
        <w:t xml:space="preserve">To co-develop with key stakeholders (carpenters, architects, policymakers) practical strategies for sustaining the craft and creating meaningful economic opportunities for the Iranian carpenter within Tehran's future development plans.</w:t>
      </w:r>
    </w:p>
    <w:bookmarkEnd w:id="24"/>
    <w:bookmarkStart w:id="25" w:name="methodology"/>
    <w:p>
      <w:pPr>
        <w:pStyle w:val="Heading2"/>
      </w:pPr>
      <w:r>
        <w:t xml:space="preserve">Methodology</w:t>
      </w:r>
    </w:p>
    <w:p>
      <w:pPr>
        <w:pStyle w:val="FirstParagraph"/>
      </w:pPr>
      <w:r>
        <w:t xml:space="preserve">This research employs a mixed-methods approach grounded in qualitative fieldwork within Tehran:</w:t>
      </w:r>
    </w:p>
    <w:p>
      <w:pPr>
        <w:numPr>
          <w:ilvl w:val="0"/>
          <w:numId w:val="1002"/>
        </w:numPr>
        <w:pStyle w:val="Compact"/>
      </w:pPr>
      <w:r>
        <w:rPr>
          <w:bCs/>
          <w:b/>
        </w:rPr>
        <w:t xml:space="preserve">Participant Observation:</w:t>
      </w:r>
      <w:r>
        <w:t xml:space="preserve"> </w:t>
      </w:r>
      <w:r>
        <w:t xml:space="preserve">Immersion in selected carpentry workshops for several months to understand daily practices, tools, and challenges.</w:t>
      </w:r>
    </w:p>
    <w:p>
      <w:pPr>
        <w:numPr>
          <w:ilvl w:val="0"/>
          <w:numId w:val="1002"/>
        </w:numPr>
        <w:pStyle w:val="Compact"/>
      </w:pPr>
      <w:r>
        <w:rPr>
          <w:bCs/>
          <w:b/>
        </w:rPr>
        <w:t xml:space="preserve">In-Depth Interviews:</w:t>
      </w:r>
      <w:r>
        <w:t xml:space="preserve"> </w:t>
      </w:r>
      <w:r>
        <w:t xml:space="preserve">Conducting structured interviews with 25+ key informants including master carpenters (with varying ages), young apprentices, architectural firms specializing in heritage restoration (e.g., those working on Safavid sites in Tehran), government officials from the Ministry of Cultural Heritage, and representatives of cultural NGOs.</w:t>
      </w:r>
    </w:p>
    <w:p>
      <w:pPr>
        <w:numPr>
          <w:ilvl w:val="0"/>
          <w:numId w:val="1002"/>
        </w:numPr>
        <w:pStyle w:val="Compact"/>
      </w:pPr>
      <w:r>
        <w:rPr>
          <w:bCs/>
          <w:b/>
        </w:rPr>
        <w:t xml:space="preserve">Architectural Case Studies:</w:t>
      </w:r>
      <w:r>
        <w:t xml:space="preserve"> </w:t>
      </w:r>
      <w:r>
        <w:t xml:space="preserve">Analyzing 3-5 contemporary projects in Tehran that successfully or unsuccessfully incorporated traditional carpentry elements, assessing their impact on the craft's visibility and viability.</w:t>
      </w:r>
    </w:p>
    <w:p>
      <w:pPr>
        <w:numPr>
          <w:ilvl w:val="0"/>
          <w:numId w:val="1002"/>
        </w:numPr>
        <w:pStyle w:val="Compact"/>
      </w:pPr>
      <w:r>
        <w:rPr>
          <w:bCs/>
          <w:b/>
        </w:rPr>
        <w:t xml:space="preserve">Policy Analysis:</w:t>
      </w:r>
      <w:r>
        <w:t xml:space="preserve"> </w:t>
      </w:r>
      <w:r>
        <w:t xml:space="preserve">Reviewing Iranian national cultural heritage laws, urban development plans (e.g., Tehran Master Plan), and international best practices for craft preservation.</w:t>
      </w:r>
    </w:p>
    <w:bookmarkEnd w:id="25"/>
    <w:bookmarkStart w:id="26" w:name="expected-contributions"/>
    <w:p>
      <w:pPr>
        <w:pStyle w:val="Heading2"/>
      </w:pPr>
      <w:r>
        <w:t xml:space="preserve">Expected Contributions</w:t>
      </w:r>
    </w:p>
    <w:p>
      <w:pPr>
        <w:pStyle w:val="FirstParagraph"/>
      </w:pPr>
      <w:r>
        <w:t xml:space="preserve">This thesis will make significant contributions:</w:t>
      </w:r>
    </w:p>
    <w:p>
      <w:pPr>
        <w:numPr>
          <w:ilvl w:val="0"/>
          <w:numId w:val="1003"/>
        </w:numPr>
        <w:pStyle w:val="Compact"/>
      </w:pPr>
      <w:r>
        <w:rPr>
          <w:bCs/>
          <w:b/>
        </w:rPr>
        <w:t xml:space="preserve">To Academia:</w:t>
      </w:r>
      <w:r>
        <w:t xml:space="preserve"> </w:t>
      </w:r>
      <w:r>
        <w:t xml:space="preserve">Provides the first comprehensive, field-based study on traditional carpentry within Tehran, filling a critical gap in Iranian urban and cultural studies literature.</w:t>
      </w:r>
    </w:p>
    <w:p>
      <w:pPr>
        <w:numPr>
          <w:ilvl w:val="0"/>
          <w:numId w:val="1003"/>
        </w:numPr>
        <w:pStyle w:val="Compact"/>
      </w:pPr>
      <w:r>
        <w:rPr>
          <w:bCs/>
          <w:b/>
        </w:rPr>
        <w:t xml:space="preserve">To Cultural Policy:</w:t>
      </w:r>
      <w:r>
        <w:t xml:space="preserve"> </w:t>
      </w:r>
      <w:r>
        <w:t xml:space="preserve">Offers evidence-based recommendations for the Iranian government (Ministry of Cultural Heritage) on creating targeted support systems (e.g., grants for apprenticeships, preferential bidding for heritage projects) specifically benefiting the Tehran carpenter.</w:t>
      </w:r>
    </w:p>
    <w:p>
      <w:pPr>
        <w:numPr>
          <w:ilvl w:val="0"/>
          <w:numId w:val="1003"/>
        </w:numPr>
        <w:pStyle w:val="Compact"/>
      </w:pPr>
      <w:r>
        <w:rPr>
          <w:bCs/>
          <w:b/>
        </w:rPr>
        <w:t xml:space="preserve">To Practitioners:</w:t>
      </w:r>
      <w:r>
        <w:t xml:space="preserve"> </w:t>
      </w:r>
      <w:r>
        <w:t xml:space="preserve">Creates a practical roadmap for carpenters and architects to collaborate meaningfully on projects that value traditional craft, enhancing both cultural authenticity and marketability.</w:t>
      </w:r>
    </w:p>
    <w:p>
      <w:pPr>
        <w:numPr>
          <w:ilvl w:val="0"/>
          <w:numId w:val="1003"/>
        </w:numPr>
        <w:pStyle w:val="Compact"/>
      </w:pPr>
      <w:r>
        <w:rPr>
          <w:bCs/>
          <w:b/>
        </w:rPr>
        <w:t xml:space="preserve">To Tehran's Future:</w:t>
      </w:r>
      <w:r>
        <w:t xml:space="preserve"> </w:t>
      </w:r>
      <w:r>
        <w:t xml:space="preserve">Positions the skilled Iranian carpenter not as a relic, but as an essential contributor to Tehran’s potential identity – a city blending its profound history with modernity through authentic craftsmanship.</w:t>
      </w:r>
    </w:p>
    <w:bookmarkEnd w:id="26"/>
    <w:bookmarkStart w:id="27" w:name="conclusion"/>
    <w:p>
      <w:pPr>
        <w:pStyle w:val="Heading2"/>
      </w:pPr>
      <w:r>
        <w:t xml:space="preserve">Conclusion</w:t>
      </w:r>
    </w:p>
    <w:p>
      <w:pPr>
        <w:pStyle w:val="FirstParagraph"/>
      </w:pPr>
      <w:r>
        <w:t xml:space="preserve">The survival and evolution of the traditional carpenter in Iran's capital, Tehran, is not merely about preserving old skills; it is integral to shaping a culturally rich, sustainable, and authentically Iranian urban future. This thesis proposal argues that the carpenter’s craft represents a tangible link between Tehran’s glorious past and its desired present. By rigorously investigating the challenges and opportunities faced by this artisan within Tehran's specific context, this research aims to move beyond lamentation towards actionable solutions. The findings will provide crucial insights for policymakers, cultural institutions, architects, and most importantly, the carpenters themselves – ensuring that the artistry of Iran’s traditional carpenter remains a living part of Tehran's skyline and soul for generations to come. This thesis is not just an academic exercise; it is a necessary step in safeguarding Iran’s irreplaceable intangible heritage within its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Future of Traditional Carpenter Craftsmen in Contemporary Tehran, Iran</dc:title>
  <dc:creator/>
  <dc:language>en</dc:language>
  <cp:keywords/>
  <dcterms:created xsi:type="dcterms:W3CDTF">2026-07-13T14:35:07Z</dcterms:created>
  <dcterms:modified xsi:type="dcterms:W3CDTF">2026-07-13T14:35:07Z</dcterms:modified>
</cp:coreProperties>
</file>

<file path=docProps/custom.xml><?xml version="1.0" encoding="utf-8"?>
<Properties xmlns="http://schemas.openxmlformats.org/officeDocument/2006/custom-properties" xmlns:vt="http://schemas.openxmlformats.org/officeDocument/2006/docPropsVTypes"/>
</file>