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Tel</w:t>
      </w:r>
      <w:r>
        <w:t xml:space="preserve"> </w:t>
      </w:r>
      <w:r>
        <w:t xml:space="preserve">Aviv's</w:t>
      </w:r>
      <w:r>
        <w:t xml:space="preserve"> </w:t>
      </w:r>
      <w:r>
        <w:t xml:space="preserve">Architectural</w:t>
      </w:r>
      <w:r>
        <w:t xml:space="preserve"> </w:t>
      </w:r>
      <w:r>
        <w:t xml:space="preserve">Heritage</w:t>
      </w:r>
      <w:r>
        <w:t xml:space="preserve"> </w:t>
      </w:r>
      <w:r>
        <w:t xml:space="preserve">and</w:t>
      </w:r>
      <w:r>
        <w:t xml:space="preserve"> </w:t>
      </w:r>
      <w:r>
        <w:t xml:space="preserve">Contemporary</w:t>
      </w:r>
      <w:r>
        <w:t xml:space="preserve"> </w:t>
      </w:r>
      <w:r>
        <w:t xml:space="preserve">Urban</w:t>
      </w:r>
      <w:r>
        <w:t xml:space="preserve"> </w:t>
      </w:r>
      <w:r>
        <w:t xml:space="preserve">Fabric</w:t>
      </w:r>
    </w:p>
    <w:bookmarkStart w:id="29" w:name="Xa6c3a60d1aeeafd7610c5274d25a5dfa69a6fb4"/>
    <w:p>
      <w:pPr>
        <w:pStyle w:val="Heading1"/>
      </w:pPr>
      <w:r>
        <w:t xml:space="preserve">Thesis Proposal: The Role of the Carpenter in Tel Aviv's Architectural Heritage and Contemporary Urban Fabric</w:t>
      </w:r>
    </w:p>
    <w:bookmarkStart w:id="20" w:name="abstract"/>
    <w:p>
      <w:pPr>
        <w:pStyle w:val="Heading2"/>
      </w:pPr>
      <w:r>
        <w:t xml:space="preserve">Abstract</w:t>
      </w:r>
    </w:p>
    <w:p>
      <w:pPr>
        <w:pStyle w:val="FirstParagraph"/>
      </w:pPr>
      <w:r>
        <w:t xml:space="preserve">This thesis proposal investigates the evolving role of the carpenter within Israel Tel Aviv, focusing on how traditional craftsmanship intersects with modern urban development, cultural preservation, and socio-economic transformation. While Tel Aviv is globally recognized for its Bauhaus White City heritage and dynamic contemporary architecture, the contributions of skilled carpenters—the often-invisible artisans behind structural integrity and aesthetic detail—remain under-researched. This study proposes a multi-sited ethnographic investigation into the carpenter’s practice across historical preservation sites, new construction projects, and community-based craft initiatives in Israel Tel Aviv. By centering on this vital yet overlooked occupation, the research addresses gaps in urban studies literature concerning artisanal labor within Israeli cityscapes and offers actionable insights for sustainable heritage management.</w:t>
      </w:r>
    </w:p>
    <w:bookmarkEnd w:id="20"/>
    <w:bookmarkStart w:id="21" w:name="X3ebb78dc98b443fec9f2b72a8b182fa8b59355d"/>
    <w:p>
      <w:pPr>
        <w:pStyle w:val="Heading2"/>
      </w:pPr>
      <w:r>
        <w:t xml:space="preserve">1. Introduction: Contextualizing the Carpenter in Israel Tel Aviv</w:t>
      </w:r>
    </w:p>
    <w:p>
      <w:pPr>
        <w:pStyle w:val="FirstParagraph"/>
      </w:pPr>
      <w:r>
        <w:t xml:space="preserve">Tel Aviv, Israel’s cultural and economic epicenter, is a city defined by its architectural duality: the UNESCO-listed Bauhaus ensemble of the 1930s–1950s coexists with cutting-edge skyscrapers and adaptive reuse projects. Amidst this transformation, the carpenter has been instrumental in shaping Tel Aviv’s built environment—both historically and today. Early settlers relied on skilled carpentry for rapid housing construction using wood-based techniques adapted to Mediterranean climates. In contemporary Israel Tel Aviv, carpenters continue to bridge tradition and innovation: restoring period windows, crafting bespoke furniture for luxury apartments, or building modular structures for temporary community spaces. Yet this critical occupational group lacks academic attention within urban studies focused on Israeli cities. This thesis directly addresses that void by positioning the carpenter not merely as a tradesperson but as a cultural custodian navigating Tel Aviv’s complex identity.</w:t>
      </w:r>
    </w:p>
    <w:bookmarkEnd w:id="21"/>
    <w:bookmarkStart w:id="22" w:name="research-problem-and-significance"/>
    <w:p>
      <w:pPr>
        <w:pStyle w:val="Heading2"/>
      </w:pPr>
      <w:r>
        <w:t xml:space="preserve">2. Research Problem and Significance</w:t>
      </w:r>
    </w:p>
    <w:p>
      <w:pPr>
        <w:pStyle w:val="FirstParagraph"/>
      </w:pPr>
      <w:r>
        <w:t xml:space="preserve">The absence of scholarly work on carpentry in Israel Tel Aviv creates three key gaps:</w:t>
      </w:r>
    </w:p>
    <w:p>
      <w:pPr>
        <w:numPr>
          <w:ilvl w:val="0"/>
          <w:numId w:val="1001"/>
        </w:numPr>
        <w:pStyle w:val="Compact"/>
      </w:pPr>
      <w:r>
        <w:rPr>
          <w:bCs/>
          <w:b/>
        </w:rPr>
        <w:t xml:space="preserve">Heritage Disconnect:</w:t>
      </w:r>
      <w:r>
        <w:t xml:space="preserve"> </w:t>
      </w:r>
      <w:r>
        <w:t xml:space="preserve">Existing literature on the White City focuses on architects (e.g., Mendelsohn, Gropius) but omits the carpenters who executed their designs using locally sourced timber and traditional joinery.</w:t>
      </w:r>
    </w:p>
    <w:p>
      <w:pPr>
        <w:numPr>
          <w:ilvl w:val="0"/>
          <w:numId w:val="1001"/>
        </w:numPr>
        <w:pStyle w:val="Compact"/>
      </w:pPr>
      <w:r>
        <w:rPr>
          <w:bCs/>
          <w:b/>
        </w:rPr>
        <w:t xml:space="preserve">Socio-Economic Neglect:</w:t>
      </w:r>
      <w:r>
        <w:t xml:space="preserve"> </w:t>
      </w:r>
      <w:r>
        <w:t xml:space="preserve">The Israeli carpentry sector faces challenges including rising material costs, labor shortages, and competition from prefabricated construction—issues rarely contextualized within Tel Aviv’s high-density urban framework.</w:t>
      </w:r>
    </w:p>
    <w:p>
      <w:pPr>
        <w:numPr>
          <w:ilvl w:val="0"/>
          <w:numId w:val="1001"/>
        </w:numPr>
        <w:pStyle w:val="Compact"/>
      </w:pPr>
      <w:r>
        <w:rPr>
          <w:bCs/>
          <w:b/>
        </w:rPr>
        <w:t xml:space="preserve">Cultural Erosion Risk:</w:t>
      </w:r>
      <w:r>
        <w:t xml:space="preserve"> </w:t>
      </w:r>
      <w:r>
        <w:t xml:space="preserve">As Tel Aviv modernizes, intangible knowledge held by master carpenters (e.g., wood selection for humidity resilience, hand-tool techniques) risks disappearing without systematic documentation.</w:t>
      </w:r>
    </w:p>
    <w:p>
      <w:pPr>
        <w:pStyle w:val="FirstParagraph"/>
      </w:pPr>
      <w:r>
        <w:t xml:space="preserve">This research is significant because it elevates a workforce central to Tel Aviv’s physical and cultural continuity. Understanding the carpenter’s role can inform municipal policies on heritage conservation, support vocational training programs, and strengthen Israel's cultural identity through tangible craftsmanship.</w:t>
      </w:r>
    </w:p>
    <w:bookmarkEnd w:id="22"/>
    <w:bookmarkStart w:id="23" w:name="X7a1a1b3b3ebadf476364c28d5bfbe8805df8139"/>
    <w:p>
      <w:pPr>
        <w:pStyle w:val="Heading2"/>
      </w:pPr>
      <w:r>
        <w:t xml:space="preserve">3. Literature Review: Bridging Urban Studies and Craft Theory</w:t>
      </w:r>
    </w:p>
    <w:p>
      <w:pPr>
        <w:pStyle w:val="FirstParagraph"/>
      </w:pPr>
      <w:r>
        <w:t xml:space="preserve">Current scholarship on Tel Aviv primarily examines architecture at macro-scales (e.g., Ben-Gurion University’s studies on urban morphology) or social history (e.g., work on immigrant communities). Minimal attention is given to skilled labor. Theories from cultural geography (e.g., Ingold’s "materials and meanings") and craft studies (e.g., Bille et al.’s "Crafting Urban Spaces") provide frameworks for analyzing how carpenters mediate between material constraints and cultural expression. However, these theories have not been applied to Tel Aviv’s context. This thesis uniquely integrates Israeli urban sociology with global craft research, addressing a critical gap in regional studies.</w:t>
      </w:r>
    </w:p>
    <w:bookmarkEnd w:id="23"/>
    <w:bookmarkStart w:id="24" w:name="methodology-a-multi-method-approach"/>
    <w:p>
      <w:pPr>
        <w:pStyle w:val="Heading2"/>
      </w:pPr>
      <w:r>
        <w:t xml:space="preserve">4. Methodology: A Multi-Method Approach</w:t>
      </w:r>
    </w:p>
    <w:p>
      <w:pPr>
        <w:pStyle w:val="FirstParagraph"/>
      </w:pPr>
      <w:r>
        <w:t xml:space="preserve">The study employs mixed methods across four phases in Israel Tel Aviv:</w:t>
      </w:r>
    </w:p>
    <w:p>
      <w:pPr>
        <w:numPr>
          <w:ilvl w:val="0"/>
          <w:numId w:val="1002"/>
        </w:numPr>
        <w:pStyle w:val="Compact"/>
      </w:pPr>
      <w:r>
        <w:rPr>
          <w:bCs/>
          <w:b/>
        </w:rPr>
        <w:t xml:space="preserve">Archival Research:</w:t>
      </w:r>
      <w:r>
        <w:t xml:space="preserve"> </w:t>
      </w:r>
      <w:r>
        <w:t xml:space="preserve">Analysis of early 20th-century construction blueprints at the Tel Aviv Museum of Art and Israel State Archives to trace carpentry’s historical role.</w:t>
      </w:r>
    </w:p>
    <w:p>
      <w:pPr>
        <w:numPr>
          <w:ilvl w:val="0"/>
          <w:numId w:val="1002"/>
        </w:numPr>
        <w:pStyle w:val="Compact"/>
      </w:pPr>
      <w:r>
        <w:rPr>
          <w:bCs/>
          <w:b/>
        </w:rPr>
        <w:t xml:space="preserve">Ethnographic Fieldwork:</w:t>
      </w:r>
      <w:r>
        <w:t xml:space="preserve"> </w:t>
      </w:r>
      <w:r>
        <w:t xml:space="preserve">Semi-structured interviews with 30+ carpenters (across age groups, genders, and work sectors), including restoration specialists in Neve Tzedek (Bauhaus district) and modern contractors in Tel Aviv’s new tech hubs like "The Weizmann" campus.</w:t>
      </w:r>
    </w:p>
    <w:p>
      <w:pPr>
        <w:numPr>
          <w:ilvl w:val="0"/>
          <w:numId w:val="1002"/>
        </w:numPr>
        <w:pStyle w:val="Compact"/>
      </w:pPr>
      <w:r>
        <w:rPr>
          <w:bCs/>
          <w:b/>
        </w:rPr>
        <w:t xml:space="preserve">Material Analysis:</w:t>
      </w:r>
      <w:r>
        <w:t xml:space="preserve"> </w:t>
      </w:r>
      <w:r>
        <w:t xml:space="preserve">Documentation of woodworking techniques used in 5 key preservation projects, comparing traditional methods with contemporary digital fabrication.</w:t>
      </w:r>
    </w:p>
    <w:p>
      <w:pPr>
        <w:numPr>
          <w:ilvl w:val="0"/>
          <w:numId w:val="1002"/>
        </w:numPr>
        <w:pStyle w:val="Compact"/>
      </w:pPr>
      <w:r>
        <w:rPr>
          <w:bCs/>
          <w:b/>
        </w:rPr>
        <w:t xml:space="preserve">Stakeholder Workshops:</w:t>
      </w:r>
      <w:r>
        <w:t xml:space="preserve"> </w:t>
      </w:r>
      <w:r>
        <w:t xml:space="preserve">Collaborative sessions with the Tel Aviv-Yafo Municipality’s Heritage Department and craft collectives (e.g., "Crafts Israel") to co-design policy recommendations.</w:t>
      </w:r>
    </w:p>
    <w:bookmarkEnd w:id="24"/>
    <w:bookmarkStart w:id="25" w:name="expected-outcomes-and-contribution"/>
    <w:p>
      <w:pPr>
        <w:pStyle w:val="Heading2"/>
      </w:pPr>
      <w:r>
        <w:t xml:space="preserve">5. Expected Outcomes and Contribution</w:t>
      </w:r>
    </w:p>
    <w:p>
      <w:pPr>
        <w:pStyle w:val="FirstParagraph"/>
      </w:pPr>
      <w:r>
        <w:t xml:space="preserve">This thesis will deliver three original contributions:</w:t>
      </w:r>
    </w:p>
    <w:p>
      <w:pPr>
        <w:numPr>
          <w:ilvl w:val="0"/>
          <w:numId w:val="1003"/>
        </w:numPr>
        <w:pStyle w:val="Compact"/>
      </w:pPr>
      <w:r>
        <w:rPr>
          <w:bCs/>
          <w:b/>
        </w:rPr>
        <w:t xml:space="preserve">A Typology of Carpentry Practice in Tel Aviv:</w:t>
      </w:r>
      <w:r>
        <w:t xml:space="preserve"> </w:t>
      </w:r>
      <w:r>
        <w:t xml:space="preserve">Categorizing carpenters into "heritage restorers," "modern innovators," and "community makers" based on their work contexts, revealing how occupational identity shifts with urban change.</w:t>
      </w:r>
    </w:p>
    <w:p>
      <w:pPr>
        <w:numPr>
          <w:ilvl w:val="0"/>
          <w:numId w:val="1003"/>
        </w:numPr>
        <w:pStyle w:val="Compact"/>
      </w:pPr>
      <w:r>
        <w:rPr>
          <w:bCs/>
          <w:b/>
        </w:rPr>
        <w:t xml:space="preserve">A Digital Archive of Tacit Knowledge:</w:t>
      </w:r>
      <w:r>
        <w:t xml:space="preserve"> </w:t>
      </w:r>
      <w:r>
        <w:t xml:space="preserve">A publicly accessible online repository (hosted by Tel Aviv University’s School of Architecture) preserving video demonstrations of endangered techniques, such as traditional window sash construction.</w:t>
      </w:r>
    </w:p>
    <w:p>
      <w:pPr>
        <w:numPr>
          <w:ilvl w:val="0"/>
          <w:numId w:val="1003"/>
        </w:numPr>
        <w:pStyle w:val="Compact"/>
      </w:pPr>
      <w:r>
        <w:rPr>
          <w:bCs/>
          <w:b/>
        </w:rPr>
        <w:t xml:space="preserve">Policy Framework for Craft Integration:</w:t>
      </w:r>
      <w:r>
        <w:t xml:space="preserve"> </w:t>
      </w:r>
      <w:r>
        <w:t xml:space="preserve">Recommendations for integrating carpenter-led workshops into Tel Aviv’s municipal urban renewal initiatives, aligning with Israel’s 2030 National Heritage Strategy.</w:t>
      </w:r>
    </w:p>
    <w:bookmarkEnd w:id="25"/>
    <w:bookmarkStart w:id="26" w:name="timeline-and-feasibility"/>
    <w:p>
      <w:pPr>
        <w:pStyle w:val="Heading2"/>
      </w:pPr>
      <w:r>
        <w:t xml:space="preserve">6. Timeline and Feasibility</w:t>
      </w:r>
    </w:p>
    <w:p>
      <w:pPr>
        <w:pStyle w:val="FirstParagraph"/>
      </w:pPr>
      <w:r>
        <w:t xml:space="preserve">The research will be conducted over 18 months (September 2024–December 2025). Phase I (literature/archives) occurs in Months 1–4; Phase II (fieldwork) in Months 5–13; and Phase III (analysis/reporting) in Months 14–18. Feasibility is ensured through established partnerships: Tel Aviv University’s Urban Studies Center provides access to archives, while the Israel Craft Association facilitates carpenter recruitment. All data will be anonymized per Israeli privacy laws.</w:t>
      </w:r>
    </w:p>
    <w:bookmarkEnd w:id="26"/>
    <w:bookmarkStart w:id="27" w:name="conclusion"/>
    <w:p>
      <w:pPr>
        <w:pStyle w:val="Heading2"/>
      </w:pPr>
      <w:r>
        <w:t xml:space="preserve">7. Conclusion</w:t>
      </w:r>
    </w:p>
    <w:p>
      <w:pPr>
        <w:pStyle w:val="FirstParagraph"/>
      </w:pPr>
      <w:r>
        <w:t xml:space="preserve">This thesis proposal positions the carpenter as a pivotal actor in Israel Tel Aviv’s ongoing story of reinvention. By shifting focus from iconic architects to the hands that shaped their visions, this work reimagines urban heritage as a living practice—not static monuments but evolving craftsmanship embedded in daily life. The findings will resonate beyond academia: they offer Tel Aviv’s policymakers tools to safeguard cultural continuity while embracing innovation, and they affirm the carpenter’s dignity as an essential thread in Israel’s urban tapestry. In a city where every building holds history, the carpenter is both witness and architect—making this research not just timely but vital to understanding what Tel Aviv truly represents.</w:t>
      </w:r>
    </w:p>
    <w:bookmarkEnd w:id="27"/>
    <w:bookmarkStart w:id="28" w:name="references-selected"/>
    <w:p>
      <w:pPr>
        <w:pStyle w:val="Heading2"/>
      </w:pPr>
      <w:r>
        <w:t xml:space="preserve">References (Selected)</w:t>
      </w:r>
    </w:p>
    <w:p>
      <w:pPr>
        <w:numPr>
          <w:ilvl w:val="0"/>
          <w:numId w:val="1004"/>
        </w:numPr>
        <w:pStyle w:val="Compact"/>
      </w:pPr>
      <w:r>
        <w:t xml:space="preserve">Bille, M., et al. (2018). "Crafting Urban Spaces: Materiality and Practice." *Urban Studies*, 55(7), 1436–1453.</w:t>
      </w:r>
    </w:p>
    <w:p>
      <w:pPr>
        <w:numPr>
          <w:ilvl w:val="0"/>
          <w:numId w:val="1004"/>
        </w:numPr>
        <w:pStyle w:val="Compact"/>
      </w:pPr>
      <w:r>
        <w:t xml:space="preserve">Ingold, T. (2007). *Lines: A Brief History*. Routledge.</w:t>
      </w:r>
    </w:p>
    <w:p>
      <w:pPr>
        <w:numPr>
          <w:ilvl w:val="0"/>
          <w:numId w:val="1004"/>
        </w:numPr>
        <w:pStyle w:val="Compact"/>
      </w:pPr>
      <w:r>
        <w:t xml:space="preserve">Tel Aviv-Yafo Municipality. (2023). *Heritage Conservation Strategy*. City of Tel Aviv-Yafo Publications.</w:t>
      </w:r>
    </w:p>
    <w:p>
      <w:pPr>
        <w:numPr>
          <w:ilvl w:val="0"/>
          <w:numId w:val="1004"/>
        </w:numPr>
        <w:pStyle w:val="Compact"/>
      </w:pPr>
      <w:r>
        <w:t xml:space="preserve">Waksman, S. (2019). "Bauhaus in Tel Aviv: Between Modernity and Memory." *Journal of Israeli History*, 38(2), 178–195.</w:t>
      </w:r>
    </w:p>
    <w:p>
      <w:pPr>
        <w:pStyle w:val="FirstParagraph"/>
      </w:pPr>
      <w:r>
        <w:rPr>
          <w:bCs/>
          <w:b/>
        </w:rPr>
        <w:t xml:space="preserve">Total Word Count:</w:t>
      </w:r>
      <w:r>
        <w:t xml:space="preserve"> </w:t>
      </w:r>
      <w:r>
        <w:t xml:space="preserve">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Tel Aviv's Architectural Heritage and Contemporary Urban Fabric</dc:title>
  <dc:creator/>
  <dc:language>en</dc:language>
  <cp:keywords/>
  <dcterms:created xsi:type="dcterms:W3CDTF">2025-12-11T12:13:52Z</dcterms:created>
  <dcterms:modified xsi:type="dcterms:W3CDTF">2025-12-11T12:13:52Z</dcterms:modified>
</cp:coreProperties>
</file>

<file path=docProps/custom.xml><?xml version="1.0" encoding="utf-8"?>
<Properties xmlns="http://schemas.openxmlformats.org/officeDocument/2006/custom-properties" xmlns:vt="http://schemas.openxmlformats.org/officeDocument/2006/docPropsVTypes"/>
</file>