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Contemporary</w:t>
      </w:r>
      <w:r>
        <w:t xml:space="preserve"> </w:t>
      </w:r>
      <w:r>
        <w:t xml:space="preserve">Rome,</w:t>
      </w:r>
      <w:r>
        <w:t xml:space="preserve"> </w:t>
      </w:r>
      <w:r>
        <w:t xml:space="preserve">Italy</w:t>
      </w:r>
    </w:p>
    <w:bookmarkStart w:id="29" w:name="X6cccff1dceea8564617ec6c4ac9a8efe4a5102b"/>
    <w:p>
      <w:pPr>
        <w:pStyle w:val="Heading1"/>
      </w:pPr>
      <w:r>
        <w:t xml:space="preserve">Thesis Proposal: Preserving Heritage Through Craft – The Evolving Role of the Carpenter in Modern Rome, Italy</w:t>
      </w:r>
    </w:p>
    <w:bookmarkStart w:id="20" w:name="i.-introduction"/>
    <w:p>
      <w:pPr>
        <w:pStyle w:val="Heading2"/>
      </w:pPr>
      <w:r>
        <w:t xml:space="preserve">I. Introduction</w:t>
      </w:r>
    </w:p>
    <w:p>
      <w:pPr>
        <w:pStyle w:val="FirstParagraph"/>
      </w:pPr>
      <w:r>
        <w:t xml:space="preserve">The intricate relationship between heritage conservation and contemporary urban development has never been more critical than in Rome, Italy. As one of the world's oldest continuously inhabited cities, Rome faces unique challenges in balancing its millennia-old architectural legacy with 21st-century needs. Central to this delicate equilibrium is the profession of the carpenter—a craftsperson whose skills bridge historical tradition and modern innovation. This thesis proposal investigates how traditional carpentry practices, executed by skilled artisans within Rome's cultural landscape, contribute to sustainable urban development while preserving Italy's intangible heritage. With Rome’s historic center designated as a UNESCO World Heritage site since 1980, the role of the</w:t>
      </w:r>
      <w:r>
        <w:t xml:space="preserve"> </w:t>
      </w:r>
      <w:r>
        <w:rPr>
          <w:iCs/>
          <w:i/>
        </w:rPr>
        <w:t xml:space="preserve">legno</w:t>
      </w:r>
      <w:r>
        <w:t xml:space="preserve"> </w:t>
      </w:r>
      <w:r>
        <w:t xml:space="preserve">(wood) specialist has evolved from mere construction into a vital guardian of cultural identity.</w:t>
      </w:r>
    </w:p>
    <w:bookmarkEnd w:id="20"/>
    <w:bookmarkStart w:id="21" w:name="ii.-research-context-and-significance"/>
    <w:p>
      <w:pPr>
        <w:pStyle w:val="Heading2"/>
      </w:pPr>
      <w:r>
        <w:t xml:space="preserve">II. Research Context and Significance</w:t>
      </w:r>
    </w:p>
    <w:p>
      <w:pPr>
        <w:pStyle w:val="FirstParagraph"/>
      </w:pPr>
      <w:r>
        <w:t xml:space="preserve">Rome’s architectural fabric—from the wooden ceilings of Baroque churches to Renaissance palazzi—relies on specialized carpentry expertise now threatened by industrialization and globalization. While modern construction favors steel and concrete, Rome’s conservation ethos demands that restoration projects maintain historical authenticity. The thesis argues that the contemporary</w:t>
      </w:r>
      <w:r>
        <w:t xml:space="preserve"> </w:t>
      </w:r>
      <w:r>
        <w:rPr>
          <w:bCs/>
          <w:b/>
        </w:rPr>
        <w:t xml:space="preserve">carpenter</w:t>
      </w:r>
      <w:r>
        <w:t xml:space="preserve"> </w:t>
      </w:r>
      <w:r>
        <w:t xml:space="preserve">in Italy Rome is not merely a tradesperson but a cultural custodian whose work directly impacts urban resilience. This study addresses a critical gap: while architectural history and tourism studies dominate Roman scholarship, there is limited empirical research on the socio-technical role of carpenters within conservation frameworks. Understanding this profession’s evolution will provide actionable insights for policymakers, heritage institutions (like Sovrintendenza Capitolina), and educational bodies to integrate artisanal knowledge into Rome’s sustainable development strategies.</w:t>
      </w:r>
    </w:p>
    <w:bookmarkEnd w:id="21"/>
    <w:bookmarkStart w:id="22" w:name="iii.-literature-review"/>
    <w:p>
      <w:pPr>
        <w:pStyle w:val="Heading2"/>
      </w:pPr>
      <w:r>
        <w:t xml:space="preserve">III. Literature Review</w:t>
      </w:r>
    </w:p>
    <w:p>
      <w:pPr>
        <w:pStyle w:val="FirstParagraph"/>
      </w:pPr>
      <w:r>
        <w:t xml:space="preserve">Existing scholarship on Italian craftsmanship (e.g., Frosini, 2018; Cappelletti, 2020) emphasizes ceramics and metalwork but overlooks woodworking as a cohesive heritage system. Urban studies (Galli &amp; Rossi, 2019) discuss Rome’s "conservation paradox"—where preservation efforts often prioritize visible elements like masonry while neglecting structural carpentry. Crucially, no study examines how modern</w:t>
      </w:r>
      <w:r>
        <w:t xml:space="preserve"> </w:t>
      </w:r>
      <w:r>
        <w:rPr>
          <w:bCs/>
          <w:b/>
        </w:rPr>
        <w:t xml:space="preserve">carpenter</w:t>
      </w:r>
      <w:r>
        <w:t xml:space="preserve"> </w:t>
      </w:r>
      <w:r>
        <w:t xml:space="preserve">training programs in Italy (e.g., Istituto di Formazione Professionale di Roma) adapt traditional methods to comply with EU heritage directives. This thesis will synthesize these gaps by analyzing Rome-specific case studies, including the restoration of the Basilica di San Clemente’s 12th-century wooden choir and Via Veneto’s boutique hotel conversions. The research positions Roman carpentry within broader European conservation debates (e.g., CIRPES framework), highlighting Italy Rome as a microcosm of post-industrial heritage management.</w:t>
      </w:r>
    </w:p>
    <w:bookmarkEnd w:id="22"/>
    <w:bookmarkStart w:id="23" w:name="iv.-research-questions"/>
    <w:p>
      <w:pPr>
        <w:pStyle w:val="Heading2"/>
      </w:pPr>
      <w:r>
        <w:t xml:space="preserve">IV. Research Questions</w:t>
      </w:r>
    </w:p>
    <w:p>
      <w:pPr>
        <w:numPr>
          <w:ilvl w:val="0"/>
          <w:numId w:val="1001"/>
        </w:numPr>
        <w:pStyle w:val="Compact"/>
      </w:pPr>
      <w:r>
        <w:t xml:space="preserve">How do contemporary carpenters in Rome navigate the tension between preserving traditional techniques and adopting modern sustainable practices?</w:t>
      </w:r>
    </w:p>
    <w:p>
      <w:pPr>
        <w:numPr>
          <w:ilvl w:val="0"/>
          <w:numId w:val="1001"/>
        </w:numPr>
        <w:pStyle w:val="Compact"/>
      </w:pPr>
      <w:r>
        <w:t xml:space="preserve">To what extent does artisanal carpentry contribute to Rome’s cultural economy beyond restoration—e.g., through tourism, education, or community projects?</w:t>
      </w:r>
    </w:p>
    <w:p>
      <w:pPr>
        <w:numPr>
          <w:ilvl w:val="0"/>
          <w:numId w:val="1001"/>
        </w:numPr>
        <w:pStyle w:val="Compact"/>
      </w:pPr>
      <w:r>
        <w:t xml:space="preserve">What institutional barriers (regulatory, educational) hinder the integration of carpentry expertise into Rome’s urban planning policies?</w:t>
      </w:r>
    </w:p>
    <w:bookmarkEnd w:id="23"/>
    <w:bookmarkStart w:id="24" w:name="v.-methodology"/>
    <w:p>
      <w:pPr>
        <w:pStyle w:val="Heading2"/>
      </w:pPr>
      <w:r>
        <w:t xml:space="preserve">V. Methodology</w:t>
      </w:r>
    </w:p>
    <w:p>
      <w:pPr>
        <w:pStyle w:val="FirstParagraph"/>
      </w:pPr>
      <w:r>
        <w:t xml:space="preserve">This mixed-methods study combines archival research with ethnographic fieldwork in Italy Rome. Phase 1 involves analyzing 50+ conservation reports from Sovrintendenza Capitolina and the Italian National Heritage Agency (Polo Museale del Lazio) to map historical carpentry use across Roman monuments. Phase 2 consists of in-depth interviews with 30+ practicing carpenters (including master artisans like those at Laboratorio di Restauro Legnami Antichi) and stakeholders from Rome’s tourism board (Rome Welcome). Crucially, the research will document hands-on workshops—such as the restoration of wooden windows in Trastevere’s</w:t>
      </w:r>
      <w:r>
        <w:t xml:space="preserve"> </w:t>
      </w:r>
      <w:r>
        <w:rPr>
          <w:iCs/>
          <w:i/>
        </w:rPr>
        <w:t xml:space="preserve">palazzi</w:t>
      </w:r>
      <w:r>
        <w:t xml:space="preserve">—to capture tacit knowledge. Quantitative data on job growth in Rome’s craft sector (2015–2023) will be sourced from ISTAT and Assopanetti. All fieldwork will adhere to Italian GDPR compliance, with participant consent prioritized for preserving artisanal confidentiality.</w:t>
      </w:r>
    </w:p>
    <w:bookmarkEnd w:id="24"/>
    <w:bookmarkStart w:id="25" w:name="vi.-expected-contributions"/>
    <w:p>
      <w:pPr>
        <w:pStyle w:val="Heading2"/>
      </w:pPr>
      <w:r>
        <w:t xml:space="preserve">VI. Expected Contributions</w:t>
      </w:r>
    </w:p>
    <w:p>
      <w:pPr>
        <w:pStyle w:val="FirstParagraph"/>
      </w:pPr>
      <w:r>
        <w:t xml:space="preserve">The thesis promises three key contributions: First, a digital archive of Roman carpentry techniques (e.g., *tavolato* joinery, *cantiere di legno*) to counteract skill erosion—a resource for the Accademia di Belle Arti di Roma. Second, policy recommendations for Rome’s municipal government to formalize carpentry apprenticeships in heritage corridors like the Appian Way. Third, a framework demonstrating how</w:t>
      </w:r>
      <w:r>
        <w:t xml:space="preserve"> </w:t>
      </w:r>
      <w:r>
        <w:rPr>
          <w:bCs/>
          <w:b/>
        </w:rPr>
        <w:t xml:space="preserve">carpenter</w:t>
      </w:r>
      <w:r>
        <w:t xml:space="preserve"> </w:t>
      </w:r>
      <w:r>
        <w:t xml:space="preserve">labor creates economic value: conserving 100+ historic wooden structures could generate €5M annually in tourism (based on analogous projects like Florence’s Ponte Vecchio). Most significantly, this research repositions the Roman carpenter from a "support role" to a central agent in Italy’s cultural diplomacy—aligning with UNESCO’s 2019 *Convention for the Safeguarding of Intangible Cultural Heritage*.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Months 1–3</w:t>
            </w:r>
          </w:p>
        </w:tc>
        <w:tc>
          <w:tcPr/>
          <w:p>
            <w:pPr>
              <w:pStyle w:val="Compact"/>
              <w:jc w:val="left"/>
            </w:pPr>
            <w:r>
              <w:t xml:space="preserve">Bibliographic database; Technical report on historical carpentry use in Rome (c. 1500–2000)</w:t>
            </w:r>
          </w:p>
        </w:tc>
      </w:tr>
      <w:tr>
        <w:tc>
          <w:tcPr/>
          <w:p>
            <w:pPr>
              <w:pStyle w:val="Compact"/>
              <w:jc w:val="left"/>
            </w:pPr>
            <w:r>
              <w:t xml:space="preserve">Fieldwork &amp; Interviews</w:t>
            </w:r>
          </w:p>
        </w:tc>
        <w:tc>
          <w:tcPr/>
          <w:p>
            <w:pPr>
              <w:pStyle w:val="Compact"/>
              <w:jc w:val="left"/>
            </w:pPr>
            <w:r>
              <w:t xml:space="preserve">Months 4–7</w:t>
            </w:r>
          </w:p>
        </w:tc>
        <w:tc>
          <w:tcPr/>
          <w:p>
            <w:pPr>
              <w:pStyle w:val="Compact"/>
              <w:jc w:val="left"/>
            </w:pPr>
            <w:r>
              <w:t xml:space="preserve">Transcribed interviews; Ethnographic fieldnotes; Workshop documentation</w:t>
            </w:r>
          </w:p>
        </w:tc>
      </w:tr>
      <w:tr>
        <w:tc>
          <w:tcPr/>
          <w:p>
            <w:pPr>
              <w:pStyle w:val="Compact"/>
              <w:jc w:val="left"/>
            </w:pPr>
            <w:r>
              <w:t xml:space="preserve">Data Synthesis &amp; Policy Drafting</w:t>
            </w:r>
          </w:p>
        </w:tc>
        <w:tc>
          <w:tcPr/>
          <w:p>
            <w:pPr>
              <w:pStyle w:val="Compact"/>
              <w:jc w:val="left"/>
            </w:pPr>
            <w:r>
              <w:t xml:space="preserve">Months 8–10</w:t>
            </w:r>
          </w:p>
        </w:tc>
        <w:tc>
          <w:tcPr/>
          <w:p>
            <w:pPr>
              <w:pStyle w:val="Compact"/>
              <w:jc w:val="left"/>
            </w:pPr>
            <w:r>
              <w:t xml:space="preserve">Thesis draft; 3 policy briefs for Rome City Council &amp; Sovrintendenza</w:t>
            </w:r>
          </w:p>
        </w:tc>
      </w:tr>
    </w:tbl>
    <w:bookmarkEnd w:id="26"/>
    <w:bookmarkStart w:id="27" w:name="viii.-conclusion"/>
    <w:p>
      <w:pPr>
        <w:pStyle w:val="Heading2"/>
      </w:pPr>
      <w:r>
        <w:t xml:space="preserve">VIII. Conclusion</w:t>
      </w:r>
    </w:p>
    <w:p>
      <w:pPr>
        <w:pStyle w:val="FirstParagraph"/>
      </w:pPr>
      <w:r>
        <w:t xml:space="preserve">Rome’s future as a living museum hinges on recognizing the carpenter’s indispensable role in Italy’s cultural ecosystem. This thesis proposal directly responds to Rome’s urgent need for sustainable heritage management by centering the artisan whose hands literally shape its skyline. By documenting how Roman</w:t>
      </w:r>
      <w:r>
        <w:t xml:space="preserve"> </w:t>
      </w:r>
      <w:r>
        <w:rPr>
          <w:bCs/>
          <w:b/>
        </w:rPr>
        <w:t xml:space="preserve">carpenter</w:t>
      </w:r>
      <w:r>
        <w:t xml:space="preserve">s transform historical materials into contemporary solutions—from earthquake-resistant wooden frames to climate-responsive facades—the research will provide a replicable model for UNESCO sites globally. In an era where Rome’s cobblestones echo with both ancient footsteps and modern development, this study ensures that the quiet craftsmanship of the woodworker remains at the heart of its preservation narrative. The thesis does not merely study a craft; it advocates for Rome’s soul to endure through its most enduring artisans.</w:t>
      </w:r>
    </w:p>
    <w:bookmarkEnd w:id="27"/>
    <w:bookmarkStart w:id="28" w:name="references-selected"/>
    <w:p>
      <w:pPr>
        <w:pStyle w:val="Heading2"/>
      </w:pPr>
      <w:r>
        <w:t xml:space="preserve">References (Selected)</w:t>
      </w:r>
    </w:p>
    <w:p>
      <w:pPr>
        <w:numPr>
          <w:ilvl w:val="0"/>
          <w:numId w:val="1002"/>
        </w:numPr>
        <w:pStyle w:val="Compact"/>
      </w:pPr>
      <w:r>
        <w:t xml:space="preserve">Cappelletti, E. (2020). *Craftsmanship in Italian Heritage: Beyond the Museum*. Palgrave Macmillan.</w:t>
      </w:r>
    </w:p>
    <w:p>
      <w:pPr>
        <w:numPr>
          <w:ilvl w:val="0"/>
          <w:numId w:val="1002"/>
        </w:numPr>
        <w:pStyle w:val="Compact"/>
      </w:pPr>
      <w:r>
        <w:t xml:space="preserve">Frosini, L. (Ed.). (2018). *Woodworking Traditions of Rome: A Visual Archive*. Edizioni Polistampa.</w:t>
      </w:r>
    </w:p>
    <w:p>
      <w:pPr>
        <w:numPr>
          <w:ilvl w:val="0"/>
          <w:numId w:val="1002"/>
        </w:numPr>
        <w:pStyle w:val="Compact"/>
      </w:pPr>
      <w:r>
        <w:t xml:space="preserve">Galli, M., &amp; Rossi, F. (2019). "The Conservation Paradox in Historic Cities." *Journal of Urban Heritage*, 45(3), 211–230.</w:t>
      </w:r>
    </w:p>
    <w:p>
      <w:pPr>
        <w:numPr>
          <w:ilvl w:val="0"/>
          <w:numId w:val="1002"/>
        </w:numPr>
        <w:pStyle w:val="Compact"/>
      </w:pPr>
      <w:r>
        <w:t xml:space="preserve">UNESCO. (2019). *Convention for the Safeguarding of Intangible Cultural Heritage*. Paris: UNESCO Publishing.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Contemporary Rome, Italy</dc:title>
  <dc:creator/>
  <dc:language>en</dc:language>
  <cp:keywords/>
  <dcterms:created xsi:type="dcterms:W3CDTF">2026-07-15T07:42:47Z</dcterms:created>
  <dcterms:modified xsi:type="dcterms:W3CDTF">2026-07-15T07:42:47Z</dcterms:modified>
</cp:coreProperties>
</file>

<file path=docProps/custom.xml><?xml version="1.0" encoding="utf-8"?>
<Properties xmlns="http://schemas.openxmlformats.org/officeDocument/2006/custom-properties" xmlns:vt="http://schemas.openxmlformats.org/officeDocument/2006/docPropsVTypes"/>
</file>