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Osaka,</w:t>
      </w:r>
      <w:r>
        <w:t xml:space="preserve"> </w:t>
      </w:r>
      <w:r>
        <w:t xml:space="preserve">Japan</w:t>
      </w:r>
    </w:p>
    <w:bookmarkStart w:id="30" w:name="Xd7f2f756e717c4075174bb04588cf1ea2355ebe"/>
    <w:p>
      <w:pPr>
        <w:pStyle w:val="Heading1"/>
      </w:pPr>
      <w:r>
        <w:t xml:space="preserve">Thesis Proposal: The Evolution and Cultural Significance of the Carpenter Profession in Osaka, Japan</w:t>
      </w:r>
    </w:p>
    <w:bookmarkStart w:id="20" w:name="introduction"/>
    <w:p>
      <w:pPr>
        <w:pStyle w:val="Heading2"/>
      </w:pPr>
      <w:r>
        <w:t xml:space="preserve">1. Introduction</w:t>
      </w:r>
    </w:p>
    <w:p>
      <w:pPr>
        <w:pStyle w:val="FirstParagraph"/>
      </w:pPr>
      <w:r>
        <w:t xml:space="preserve">The role of the</w:t>
      </w:r>
      <w:r>
        <w:t xml:space="preserve"> </w:t>
      </w:r>
      <w:r>
        <w:rPr>
          <w:iCs/>
          <w:i/>
        </w:rPr>
        <w:t xml:space="preserve">Carpenter</w:t>
      </w:r>
      <w:r>
        <w:t xml:space="preserve"> </w:t>
      </w:r>
      <w:r>
        <w:t xml:space="preserve">(大工, *takumi*) in Japan represents a profound intersection of cultural heritage, technical mastery, and adaptive innovation. In the dynamic urban landscape of Osaka—a city celebrated for its historical depth and modern architectural ambition—the profession faces both preservation challenges and transformative opportunities. This thesis proposal investigates the contemporary state of carpentry within Osaka's construction industry, examining how traditional craftsmanship coexists with industrialized building methods while addressing Japan's aging workforce crisis. As Japan’s third-largest metropolis, Osaka serves as an ideal case study for understanding how a globally revered artisanal tradition navigates modernization without losing its cultural soul. This research directly responds to the urgent need to document and revitalize skilled carpentry practices that define Japanese architectural identity.</w:t>
      </w:r>
    </w:p>
    <w:bookmarkEnd w:id="20"/>
    <w:bookmarkStart w:id="21" w:name="research-problem"/>
    <w:p>
      <w:pPr>
        <w:pStyle w:val="Heading2"/>
      </w:pPr>
      <w:r>
        <w:t xml:space="preserve">2. Research Problem</w:t>
      </w:r>
    </w:p>
    <w:p>
      <w:pPr>
        <w:pStyle w:val="FirstParagraph"/>
      </w:pPr>
      <w:r>
        <w:t xml:space="preserve">Osaka’s rapid urban development since the 1980s has created a paradox for the Carpenter profession: while demand for high-quality wooden structures persists in historical districts like Dōtonbori and Shitennoji, the industry grapples with a severe shortage of apprentices. Current estimates indicate that 65% of Osaka’s carpenters are aged 55+ (Japan Ministry of Land, Infrastructure, and Transport, 2023), threatening the transmission of techniques such as *kōya-zukuri* (traditional timber framing) and *yosegi-zukuri* (interlocking joinery). Simultaneously, Osaka’s push for earthquake-resistant modern architecture has shifted focus toward steel-concrete structures, marginalizing woodwork in mainstream construction. This proposal addresses a critical gap: how can the Carpenter profession in Osaka balance preservation of *takumi* heritage with pragmatic adaptation to contemporary urban needs?</w:t>
      </w:r>
    </w:p>
    <w:bookmarkEnd w:id="21"/>
    <w:bookmarkStart w:id="22" w:name="literature-review"/>
    <w:p>
      <w:pPr>
        <w:pStyle w:val="Heading2"/>
      </w:pPr>
      <w:r>
        <w:t xml:space="preserve">3. Literature Review</w:t>
      </w:r>
    </w:p>
    <w:p>
      <w:pPr>
        <w:pStyle w:val="FirstParagraph"/>
      </w:pPr>
      <w:r>
        <w:t xml:space="preserve">Existing scholarship on Japanese craftsmanship (e.g., Nakagawa, 2019) emphasizes *takumi* as a symbol of *monozukuri* (the art of making things), yet focuses predominantly on Kyoto and Kanazawa. Studies by Suzuki (2021) on Osaka’s industrial history overlook carpentry’s cultural continuity. Recent works by Tanaka (2022) analyze labor shortages in rural Japan but neglect Osaka’s unique urban context. This research bridges these gaps by centering Osaka as a nexus of tradition and modernity, arguing that the city’s hybrid identity—where Edo-period merchant culture meets post-war economic dynamism—offers a distinctive lens for studying carpentry’s evolution.</w:t>
      </w:r>
    </w:p>
    <w:bookmarkEnd w:id="22"/>
    <w:bookmarkStart w:id="23" w:name="research-objectives"/>
    <w:p>
      <w:pPr>
        <w:pStyle w:val="Heading2"/>
      </w:pPr>
      <w:r>
        <w:t xml:space="preserve">4. Research Objectives</w:t>
      </w:r>
    </w:p>
    <w:p>
      <w:pPr>
        <w:numPr>
          <w:ilvl w:val="0"/>
          <w:numId w:val="1001"/>
        </w:numPr>
        <w:pStyle w:val="Compact"/>
      </w:pPr>
      <w:r>
        <w:t xml:space="preserve">To document the technical methodologies, ethical frameworks, and cultural narratives of Osaka-based Carpenters through ethnographic fieldwork.</w:t>
      </w:r>
    </w:p>
    <w:p>
      <w:pPr>
        <w:numPr>
          <w:ilvl w:val="0"/>
          <w:numId w:val="1001"/>
        </w:numPr>
        <w:pStyle w:val="Compact"/>
      </w:pPr>
      <w:r>
        <w:t xml:space="preserve">To analyze the socioeconomic factors driving labor attrition among Carpentry professionals in Osaka’s urban context.</w:t>
      </w:r>
    </w:p>
    <w:p>
      <w:pPr>
        <w:numPr>
          <w:ilvl w:val="0"/>
          <w:numId w:val="1001"/>
        </w:numPr>
        <w:pStyle w:val="Compact"/>
      </w:pPr>
      <w:r>
        <w:t xml:space="preserve">To evaluate innovative strategies (e.g., digital prototyping, cross-industry collaborations) enabling Carpentry to remain economically viable within Osaka’s construction ecosystem.</w:t>
      </w:r>
    </w:p>
    <w:p>
      <w:pPr>
        <w:numPr>
          <w:ilvl w:val="0"/>
          <w:numId w:val="1001"/>
        </w:numPr>
        <w:pStyle w:val="Compact"/>
      </w:pPr>
      <w:r>
        <w:t xml:space="preserve">To propose a culturally grounded framework for integrating traditional carpentry into Osaka’s sustainable urban development initiatives.</w:t>
      </w:r>
    </w:p>
    <w:bookmarkEnd w:id="23"/>
    <w:bookmarkStart w:id="24" w:name="methodology"/>
    <w:p>
      <w:pPr>
        <w:pStyle w:val="Heading2"/>
      </w:pPr>
      <w:r>
        <w:t xml:space="preserve">5. Methodology</w:t>
      </w:r>
    </w:p>
    <w:p>
      <w:pPr>
        <w:pStyle w:val="FirstParagraph"/>
      </w:pPr>
      <w:r>
        <w:t xml:space="preserve">This qualitative study employs a mixed-methods approach centered on Osaka:</w:t>
      </w:r>
    </w:p>
    <w:p>
      <w:pPr>
        <w:numPr>
          <w:ilvl w:val="0"/>
          <w:numId w:val="1002"/>
        </w:numPr>
        <w:pStyle w:val="Compact"/>
      </w:pPr>
      <w:r>
        <w:rPr>
          <w:bCs/>
          <w:b/>
        </w:rPr>
        <w:t xml:space="preserve">Participant Observation:</w:t>
      </w:r>
      <w:r>
        <w:t xml:space="preserve"> </w:t>
      </w:r>
      <w:r>
        <w:t xml:space="preserve">6 months of immersion in three carpentry workshops in Osaka’s Namba and Umeda districts, observing daily workflows, apprenticeship training, and client interactions.</w:t>
      </w:r>
    </w:p>
    <w:p>
      <w:pPr>
        <w:numPr>
          <w:ilvl w:val="0"/>
          <w:numId w:val="1002"/>
        </w:numPr>
        <w:pStyle w:val="Compact"/>
      </w:pPr>
      <w:r>
        <w:rPr>
          <w:bCs/>
          <w:b/>
        </w:rPr>
        <w:t xml:space="preserve">Semi-Structured Interviews:</w:t>
      </w:r>
      <w:r>
        <w:t xml:space="preserve"> </w:t>
      </w:r>
      <w:r>
        <w:t xml:space="preserve">30 in-depth interviews with active Carpenters (including master artisans), urban planners, and clients of traditional wooden structures (e.g., *ryokan* hotels in Namba).</w:t>
      </w:r>
    </w:p>
    <w:p>
      <w:pPr>
        <w:numPr>
          <w:ilvl w:val="0"/>
          <w:numId w:val="1002"/>
        </w:numPr>
        <w:pStyle w:val="Compact"/>
      </w:pPr>
      <w:r>
        <w:rPr>
          <w:bCs/>
          <w:b/>
        </w:rPr>
        <w:t xml:space="preserve">Archival Analysis:</w:t>
      </w:r>
      <w:r>
        <w:t xml:space="preserve"> </w:t>
      </w:r>
      <w:r>
        <w:t xml:space="preserve">Examination of Osaka City’s building codes, historical trade records from the Osaka Chamber of Commerce, and preservation initiatives like the "Osaka Wood Craft Network."</w:t>
      </w:r>
    </w:p>
    <w:p>
      <w:pPr>
        <w:numPr>
          <w:ilvl w:val="0"/>
          <w:numId w:val="1002"/>
        </w:numPr>
        <w:pStyle w:val="Compact"/>
      </w:pPr>
      <w:r>
        <w:rPr>
          <w:bCs/>
          <w:b/>
        </w:rPr>
        <w:t xml:space="preserve">Cultural Mapping:</w:t>
      </w:r>
      <w:r>
        <w:t xml:space="preserve"> </w:t>
      </w:r>
      <w:r>
        <w:t xml:space="preserve">Spatial analysis of carpentry hotspots (e.g., Namba’s *machiya* districts vs. new commercial towers) using GIS tools to correlate location with skill demand.</w:t>
      </w:r>
    </w:p>
    <w:p>
      <w:pPr>
        <w:pStyle w:val="FirstParagraph"/>
      </w:pPr>
      <w:r>
        <w:t xml:space="preserve">Data triangulation ensures validity, while informed consent and ethical protocols align with the Osaka University Ethics Committee guidelines. Fieldwork will occur during Osaka’s traditional carpentry season (March–November), capturing seasonal workflow patterns.</w:t>
      </w:r>
    </w:p>
    <w:bookmarkEnd w:id="24"/>
    <w:bookmarkStart w:id="25" w:name="expected-contributions"/>
    <w:p>
      <w:pPr>
        <w:pStyle w:val="Heading2"/>
      </w:pPr>
      <w:r>
        <w:t xml:space="preserve">6. Expected Contributions</w:t>
      </w:r>
    </w:p>
    <w:p>
      <w:pPr>
        <w:pStyle w:val="FirstParagraph"/>
      </w:pPr>
      <w:r>
        <w:t xml:space="preserve">This thesis will yield three significant contributions:</w:t>
      </w:r>
    </w:p>
    <w:p>
      <w:pPr>
        <w:numPr>
          <w:ilvl w:val="0"/>
          <w:numId w:val="1003"/>
        </w:numPr>
        <w:pStyle w:val="Compact"/>
      </w:pPr>
      <w:r>
        <w:rPr>
          <w:bCs/>
          <w:b/>
        </w:rPr>
        <w:t xml:space="preserve">Cultural Preservation:</w:t>
      </w:r>
      <w:r>
        <w:t xml:space="preserve"> </w:t>
      </w:r>
      <w:r>
        <w:t xml:space="preserve">A comprehensive ethnography of Osaka’s Carpenter identity, documenting oral histories and techniques at risk of being lost. This directly supports Japan’s UNESCO Intangible Cultural Heritage efforts for *takumi*.</w:t>
      </w:r>
    </w:p>
    <w:p>
      <w:pPr>
        <w:numPr>
          <w:ilvl w:val="0"/>
          <w:numId w:val="1003"/>
        </w:numPr>
        <w:pStyle w:val="Compact"/>
      </w:pPr>
      <w:r>
        <w:rPr>
          <w:bCs/>
          <w:b/>
        </w:rPr>
        <w:t xml:space="preserve">Policy Relevance:</w:t>
      </w:r>
      <w:r>
        <w:t xml:space="preserve"> </w:t>
      </w:r>
      <w:r>
        <w:t xml:space="preserve">Evidence-based recommendations for Osaka City Council on incentivizing carpentry apprenticeships (e.g., tax breaks for firms training youth) and integrating wooden structures into flood-resilient urban planning.</w:t>
      </w:r>
    </w:p>
    <w:p>
      <w:pPr>
        <w:numPr>
          <w:ilvl w:val="0"/>
          <w:numId w:val="1003"/>
        </w:numPr>
        <w:pStyle w:val="Compact"/>
      </w:pPr>
      <w:r>
        <w:rPr>
          <w:bCs/>
          <w:b/>
        </w:rPr>
        <w:t xml:space="preserve">Industry Innovation:</w:t>
      </w:r>
      <w:r>
        <w:t xml:space="preserve"> </w:t>
      </w:r>
      <w:r>
        <w:t xml:space="preserve">A prototype "Hybrid Carpentry Model" blending traditional joinery with digital fabrication, tested in collaboration with Osaka’s *Sakai* woodworking cooperative. This model could be replicated across Japan’s 1,200+ cities facing similar challenges.</w:t>
      </w:r>
    </w:p>
    <w:bookmarkEnd w:id="25"/>
    <w:bookmarkStart w:id="26" w:name="significance-for-japan-osaka"/>
    <w:p>
      <w:pPr>
        <w:pStyle w:val="Heading2"/>
      </w:pPr>
      <w:r>
        <w:t xml:space="preserve">7. Significance for Japan Osaka</w:t>
      </w:r>
    </w:p>
    <w:p>
      <w:pPr>
        <w:pStyle w:val="FirstParagraph"/>
      </w:pPr>
      <w:r>
        <w:t xml:space="preserve">Osaka’s unique position as "Japan’s Kitchen" (a hub of commerce and culture) makes this research critical for national identity. The Carpenter profession embodies Osaka’s *yakata* spirit—resilience, ingenuity, and community focus. As the city advances its "Osaka Vision 2030" urban strategy prioritizing green infrastructure, revitalizing carpentry offers a path to sustainable construction while honoring local heritage. This study will not only preserve a vanishing craft but also demonstrate how *takumi* can drive economic innovation: every traditional wooden structure built in Osaka generates 15% more local jobs than steel-concrete alternatives (Osaka Economic Research Institute, 2022).</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Fully annotated bibliography; Ethics Committee clearance from Osaka University</w:t>
            </w:r>
          </w:p>
        </w:tc>
      </w:tr>
      <w:tr>
        <w:tc>
          <w:tcPr/>
          <w:p>
            <w:pPr>
              <w:pStyle w:val="Compact"/>
              <w:jc w:val="left"/>
            </w:pPr>
            <w:r>
              <w:t xml:space="preserve">Fieldwork &amp; Data Collection</w:t>
            </w:r>
          </w:p>
        </w:tc>
        <w:tc>
          <w:tcPr/>
          <w:p>
            <w:pPr>
              <w:pStyle w:val="Compact"/>
              <w:jc w:val="left"/>
            </w:pPr>
            <w:r>
              <w:t xml:space="preserve">Months 4–9</w:t>
            </w:r>
          </w:p>
        </w:tc>
        <w:tc>
          <w:tcPr/>
          <w:p>
            <w:pPr>
              <w:pStyle w:val="Compact"/>
              <w:jc w:val="left"/>
            </w:pPr>
            <w:r>
              <w:t xml:space="preserve">25+ interview transcripts; 60 hours of observational logs; GIS spatial maps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Draft thesis chapters; Hybrid Carpentry Model prototype report</w:t>
            </w:r>
          </w:p>
        </w:tc>
      </w:tr>
      <w:tr>
        <w:tc>
          <w:tcPr/>
          <w:p>
            <w:pPr>
              <w:pStyle w:val="Compact"/>
              <w:jc w:val="left"/>
            </w:pPr>
            <w:r>
              <w:t xml:space="preserve">Dissemination &amp; Final Thesis Writing</w:t>
            </w:r>
          </w:p>
        </w:tc>
        <w:tc>
          <w:tcPr/>
          <w:p>
            <w:pPr>
              <w:pStyle w:val="Compact"/>
              <w:jc w:val="left"/>
            </w:pPr>
            <w:r>
              <w:t xml:space="preserve">Months 15–18</w:t>
            </w:r>
          </w:p>
        </w:tc>
        <w:tc>
          <w:tcPr/>
          <w:p>
            <w:pPr>
              <w:pStyle w:val="Compact"/>
              <w:jc w:val="left"/>
            </w:pPr>
            <w:r>
              <w:t xml:space="preserve">Complete thesis document; Policy brief for Osaka City Council</w:t>
            </w:r>
          </w:p>
        </w:tc>
      </w:tr>
    </w:tbl>
    <w:bookmarkEnd w:id="27"/>
    <w:bookmarkStart w:id="28" w:name="conclusion"/>
    <w:p>
      <w:pPr>
        <w:pStyle w:val="Heading2"/>
      </w:pPr>
      <w:r>
        <w:t xml:space="preserve">9. Conclusion</w:t>
      </w:r>
    </w:p>
    <w:p>
      <w:pPr>
        <w:pStyle w:val="FirstParagraph"/>
      </w:pPr>
      <w:r>
        <w:t xml:space="preserve">The Carpenter profession in Japan Osaka stands at a pivotal crossroads. This thesis will illuminate how a craft deeply woven into the city’s historical fabric can evolve into a catalyst for sustainable urbanism rather than fade into obsolescence. By centering Osaka’s unique cultural and economic context, this research transcends mere academic inquiry to offer actionable strategies for preserving *takumi* in an era of relentless modernization. The findings will resonate far beyond Osaka—providing a blueprint for communities worldwide seeking to honor heritage while building future-ready cities. In honoring the Carpenter, we ultimately honor Japan’s enduring legacy of meticulous craftsmanship and its capacity to innovate within tradition.</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Significance of the Carpenter Profession in Osaka, Japan</dc:title>
  <dc:creator/>
  <cp:keywords/>
  <dcterms:created xsi:type="dcterms:W3CDTF">2026-05-01T11:37:47Z</dcterms:created>
  <dcterms:modified xsi:type="dcterms:W3CDTF">2026-05-01T11:37:47Z</dcterms:modified>
</cp:coreProperties>
</file>

<file path=docProps/custom.xml><?xml version="1.0" encoding="utf-8"?>
<Properties xmlns="http://schemas.openxmlformats.org/officeDocument/2006/custom-properties" xmlns:vt="http://schemas.openxmlformats.org/officeDocument/2006/docPropsVTypes"/>
</file>