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Almaty,</w:t>
      </w:r>
      <w:r>
        <w:t xml:space="preserve"> </w:t>
      </w:r>
      <w:r>
        <w:t xml:space="preserve">Kazakhstan</w:t>
      </w:r>
    </w:p>
    <w:bookmarkStart w:id="29" w:name="X970c0118fd5e1317060ab0f93637d92cc52c715"/>
    <w:p>
      <w:pPr>
        <w:pStyle w:val="Heading1"/>
      </w:pPr>
      <w:r>
        <w:t xml:space="preserve">Thesis Proposal: Preserving Cultural Heritage through Craftsmanship - A Study on the Carpenter's Evolving Role in Almaty, Kazakhstan</w:t>
      </w:r>
    </w:p>
    <w:bookmarkStart w:id="20" w:name="introduction-and-background"/>
    <w:p>
      <w:pPr>
        <w:pStyle w:val="Heading2"/>
      </w:pPr>
      <w:r>
        <w:t xml:space="preserve">Introduction and Background</w:t>
      </w:r>
    </w:p>
    <w:p>
      <w:pPr>
        <w:pStyle w:val="FirstParagraph"/>
      </w:pPr>
      <w:r>
        <w:t xml:space="preserve">The rapid urbanization of Kazakhstan's largest metropolis, Almaty, presents a critical juncture for traditional crafts. As the city transforms with modern high-rises and infrastructure projects, the ancient art of carpentry—once central to Kazakh nomadic life and architectural identity—faces unprecedented challenges. This thesis proposal examines the vital yet endangered role of</w:t>
      </w:r>
      <w:r>
        <w:t xml:space="preserve"> </w:t>
      </w:r>
      <w:r>
        <w:rPr>
          <w:bCs/>
          <w:b/>
        </w:rPr>
        <w:t xml:space="preserve">Carpenter</w:t>
      </w:r>
      <w:r>
        <w:t xml:space="preserve"> </w:t>
      </w:r>
      <w:r>
        <w:t xml:space="preserve">professionals in Almaty's cultural landscape, arguing that their craft is not merely a historical relic but an essential component of sustainable urban development and national heritage preservation. In a nation actively defining its post-Soviet identity, the carpentry tradition embodies Kazakh craftsmanship dating back centuries, from yurt construction to intricate wood carvings in historic districts like Old Almaty. However, globalization and industrialized construction methods have marginalized skilled</w:t>
      </w:r>
      <w:r>
        <w:t xml:space="preserve"> </w:t>
      </w:r>
      <w:r>
        <w:rPr>
          <w:bCs/>
          <w:b/>
        </w:rPr>
        <w:t xml:space="preserve">Carpenter</w:t>
      </w:r>
      <w:r>
        <w:t xml:space="preserve"> </w:t>
      </w:r>
      <w:r>
        <w:t xml:space="preserve">artisans, risking the loss of irreplaceable cultural knowledge. This research directly addresses this crisis within</w:t>
      </w:r>
      <w:r>
        <w:t xml:space="preserve"> </w:t>
      </w:r>
      <w:r>
        <w:rPr>
          <w:bCs/>
          <w:b/>
        </w:rPr>
        <w:t xml:space="preserve">Kazakhstan Almaty</w:t>
      </w:r>
      <w:r>
        <w:t xml:space="preserve">'s unique socio-economic context.</w:t>
      </w:r>
    </w:p>
    <w:bookmarkEnd w:id="20"/>
    <w:bookmarkStart w:id="21" w:name="X1d82c4086aae4ecf15b371866de1757eb51f54d"/>
    <w:p>
      <w:pPr>
        <w:pStyle w:val="Heading2"/>
      </w:pPr>
      <w:r>
        <w:t xml:space="preserve">Problem Statement and Research Significance</w:t>
      </w:r>
    </w:p>
    <w:p>
      <w:pPr>
        <w:pStyle w:val="FirstParagraph"/>
      </w:pPr>
      <w:r>
        <w:t xml:space="preserve">Current urban development policies in Almaty prioritize speed and cost-efficiency over cultural continuity, leading to the near-disappearance of traditional woodworking. A 2023 survey by the Kazakh Ministry of Culture revealed that only 17% of Almaty's active carpenters practice traditional techniques, with apprenticeship programs virtually nonexistent. This erosion threatens Kazakhstan's intangible cultural heritage—a UNESCO-recognized asset—while also creating a void in sustainable building practices. Unlike concrete-centric construction, traditional carpentry utilizes locally sourced timber (e.g., Siberian pine), reducing carbon footprints and supporting rural communities. By neglecting the</w:t>
      </w:r>
      <w:r>
        <w:t xml:space="preserve"> </w:t>
      </w:r>
      <w:r>
        <w:rPr>
          <w:bCs/>
          <w:b/>
        </w:rPr>
        <w:t xml:space="preserve">Carpenter</w:t>
      </w:r>
      <w:r>
        <w:t xml:space="preserve">'s role, Almaty forfeits an opportunity to integrate heritage with modern sustainability goals. This thesis will quantify this loss and propose actionable frameworks for reviving carpentry as a bridge between historical identity and contemporary urban needs.</w:t>
      </w:r>
    </w:p>
    <w:bookmarkEnd w:id="21"/>
    <w:bookmarkStart w:id="22" w:name="literature-review-key-gaps"/>
    <w:p>
      <w:pPr>
        <w:pStyle w:val="Heading2"/>
      </w:pPr>
      <w:r>
        <w:t xml:space="preserve">Literature Review (Key Gaps)</w:t>
      </w:r>
    </w:p>
    <w:p>
      <w:pPr>
        <w:pStyle w:val="FirstParagraph"/>
      </w:pPr>
      <w:r>
        <w:t xml:space="preserve">Existing scholarship on Kazakh craftsmanship largely focuses on textile arts or jewelry, overlooking woodworking. Studies by Nazarbayev University (2020) document yurt construction techniques but neglect contemporary applications in urban settings. Meanwhile, global analyses of artisanal decline (e.g., UNESCO's 2021 report on cultural heritage) lack localized case studies for post-Soviet cities like Almaty. Crucially, no research examines how digital tools (e.g., CAD for traditional designs) could revitalize the</w:t>
      </w:r>
      <w:r>
        <w:t xml:space="preserve"> </w:t>
      </w:r>
      <w:r>
        <w:rPr>
          <w:bCs/>
          <w:b/>
        </w:rPr>
        <w:t xml:space="preserve">Carpenter</w:t>
      </w:r>
      <w:r>
        <w:t xml:space="preserve">'s profession. This gap is critical because Almaty's rapid growth demands hybrid solutions—merging heritage with innovation—to avoid repeating Moscow or Beijing's cultural homogenization. Our study fills this void by centering</w:t>
      </w:r>
      <w:r>
        <w:t xml:space="preserve"> </w:t>
      </w:r>
      <w:r>
        <w:rPr>
          <w:bCs/>
          <w:b/>
        </w:rPr>
        <w:t xml:space="preserve">Kazakhstan Almaty</w:t>
      </w:r>
      <w:r>
        <w:t xml:space="preserve"> </w:t>
      </w:r>
      <w:r>
        <w:t xml:space="preserve">as a living laboratory for cultural resilience.</w:t>
      </w:r>
    </w:p>
    <w:bookmarkEnd w:id="22"/>
    <w:bookmarkStart w:id="23" w:name="research-objectives-and-questions"/>
    <w:p>
      <w:pPr>
        <w:pStyle w:val="Heading2"/>
      </w:pPr>
      <w:r>
        <w:t xml:space="preserve">Research Objectives and Questions</w:t>
      </w:r>
    </w:p>
    <w:p>
      <w:pPr>
        <w:pStyle w:val="FirstParagraph"/>
      </w:pPr>
      <w:r>
        <w:t xml:space="preserve">This thesis pursues three interconnected objectives:</w:t>
      </w:r>
    </w:p>
    <w:p>
      <w:pPr>
        <w:numPr>
          <w:ilvl w:val="0"/>
          <w:numId w:val="1001"/>
        </w:numPr>
        <w:pStyle w:val="Compact"/>
      </w:pPr>
      <w:r>
        <w:t xml:space="preserve">To map the current state of carpentry craftsmanship in Almaty through ethnographic fieldwork, documenting skills, tools, and community networks.</w:t>
      </w:r>
    </w:p>
    <w:p>
      <w:pPr>
        <w:numPr>
          <w:ilvl w:val="0"/>
          <w:numId w:val="1001"/>
        </w:numPr>
        <w:pStyle w:val="Compact"/>
      </w:pPr>
      <w:r>
        <w:t xml:space="preserve">To analyze economic and policy barriers preventing the profession's viability (e.g., lack of certification pathways for traditional techniques).</w:t>
      </w:r>
    </w:p>
    <w:p>
      <w:pPr>
        <w:numPr>
          <w:ilvl w:val="0"/>
          <w:numId w:val="1001"/>
        </w:numPr>
        <w:pStyle w:val="Compact"/>
      </w:pPr>
      <w:r>
        <w:t xml:space="preserve">To co-design a culturally responsive framework for integrating traditional carpentry into Almaty's urban development agenda.</w:t>
      </w:r>
    </w:p>
    <w:p>
      <w:pPr>
        <w:pStyle w:val="FirstParagraph"/>
      </w:pPr>
      <w:r>
        <w:t xml:space="preserve">Core research questions include: How do contemporary carpenters in Almaty negotiate between heritage preservation and market demands? In what ways can municipal policies incentivize the use of traditional woodworking in public infrastructure (e.g., parks, cultural centers)? And how might digital platforms connect artisans with architects seeking authentic materials?</w:t>
      </w:r>
    </w:p>
    <w:bookmarkEnd w:id="23"/>
    <w:bookmarkStart w:id="24" w:name="methodology"/>
    <w:p>
      <w:pPr>
        <w:pStyle w:val="Heading2"/>
      </w:pPr>
      <w:r>
        <w:t xml:space="preserve">Methodology</w:t>
      </w:r>
    </w:p>
    <w:p>
      <w:pPr>
        <w:pStyle w:val="FirstParagraph"/>
      </w:pPr>
      <w:r>
        <w:t xml:space="preserve">The study employs a mixed-methods approach tailored to</w:t>
      </w:r>
      <w:r>
        <w:t xml:space="preserve"> </w:t>
      </w:r>
      <w:r>
        <w:rPr>
          <w:bCs/>
          <w:b/>
        </w:rPr>
        <w:t xml:space="preserve">Kazakhstan Almaty</w:t>
      </w:r>
      <w:r>
        <w:t xml:space="preserve">'s context:</w:t>
      </w:r>
    </w:p>
    <w:p>
      <w:pPr>
        <w:numPr>
          <w:ilvl w:val="0"/>
          <w:numId w:val="1002"/>
        </w:numPr>
        <w:pStyle w:val="Compact"/>
      </w:pPr>
      <w:r>
        <w:rPr>
          <w:bCs/>
          <w:b/>
        </w:rPr>
        <w:t xml:space="preserve">Qualitative Phase:</w:t>
      </w:r>
      <w:r>
        <w:t xml:space="preserve"> </w:t>
      </w:r>
      <w:r>
        <w:t xml:space="preserve">In-depth interviews with 30+ carpenters across Almaty (including elders from traditional workshops in Kaskelen and younger innovators), supplemented by participant observation at the "Artisanal Almaty" fair.</w:t>
      </w:r>
    </w:p>
    <w:p>
      <w:pPr>
        <w:numPr>
          <w:ilvl w:val="0"/>
          <w:numId w:val="1002"/>
        </w:numPr>
        <w:pStyle w:val="Compact"/>
      </w:pPr>
      <w:r>
        <w:rPr>
          <w:bCs/>
          <w:b/>
        </w:rPr>
        <w:t xml:space="preserve">Quantitative Phase:</w:t>
      </w:r>
      <w:r>
        <w:t xml:space="preserve"> </w:t>
      </w:r>
      <w:r>
        <w:t xml:space="preserve">Survey of 200 architects, city planners, and construction firms to assess demand for traditional craftsmanship in current projects.</w:t>
      </w:r>
    </w:p>
    <w:p>
      <w:pPr>
        <w:numPr>
          <w:ilvl w:val="0"/>
          <w:numId w:val="1002"/>
        </w:numPr>
        <w:pStyle w:val="Compact"/>
      </w:pPr>
      <w:r>
        <w:rPr>
          <w:bCs/>
          <w:b/>
        </w:rPr>
        <w:t xml:space="preserve">Co-Creation Workshops:</w:t>
      </w:r>
      <w:r>
        <w:t xml:space="preserve"> </w:t>
      </w:r>
      <w:r>
        <w:t xml:space="preserve">Collaborative sessions with the Almaty Department of Culture and "Kazakh Heritage" NGOs to prototype policy recommendations (e.g., tax breaks for carpentry in historic zones).</w:t>
      </w:r>
    </w:p>
    <w:p>
      <w:pPr>
        <w:pStyle w:val="FirstParagraph"/>
      </w:pPr>
      <w:r>
        <w:t xml:space="preserve">Data collection will occur between March–October 2024, adhering to Kazakh ethical standards. Key metrics include skill retention rates, economic viability indicators, and municipal policy adoption potential.</w:t>
      </w:r>
    </w:p>
    <w:bookmarkEnd w:id="24"/>
    <w:bookmarkStart w:id="25" w:name="expected-outcomes-and-contribution"/>
    <w:p>
      <w:pPr>
        <w:pStyle w:val="Heading2"/>
      </w:pPr>
      <w:r>
        <w:t xml:space="preserve">Expected Outcomes and Contribution</w:t>
      </w:r>
    </w:p>
    <w:p>
      <w:pPr>
        <w:pStyle w:val="FirstParagraph"/>
      </w:pPr>
      <w:r>
        <w:t xml:space="preserve">This research anticipates three transformative contributions:</w:t>
      </w:r>
    </w:p>
    <w:p>
      <w:pPr>
        <w:numPr>
          <w:ilvl w:val="0"/>
          <w:numId w:val="1003"/>
        </w:numPr>
        <w:pStyle w:val="Compact"/>
      </w:pPr>
      <w:r>
        <w:rPr>
          <w:bCs/>
          <w:b/>
        </w:rPr>
        <w:t xml:space="preserve">Cultural Preservation:</w:t>
      </w:r>
      <w:r>
        <w:t xml:space="preserve"> </w:t>
      </w:r>
      <w:r>
        <w:t xml:space="preserve">A comprehensive digital archive of traditional techniques (e.g., "Kazakh Wood Carving Patterns") to prevent knowledge loss, accessible via the National Museum of Kazakhstan.</w:t>
      </w:r>
    </w:p>
    <w:p>
      <w:pPr>
        <w:numPr>
          <w:ilvl w:val="0"/>
          <w:numId w:val="1003"/>
        </w:numPr>
        <w:pStyle w:val="Compact"/>
      </w:pPr>
      <w:r>
        <w:rPr>
          <w:bCs/>
          <w:b/>
        </w:rPr>
        <w:t xml:space="preserve">Policy Innovation:</w:t>
      </w:r>
      <w:r>
        <w:t xml:space="preserve"> </w:t>
      </w:r>
      <w:r>
        <w:t xml:space="preserve">A draft municipal ordinance for Almaty's Urban Development Department—mandating 5% traditional craftsmanship in new public projects—to be presented at the 2025 Central Asian Cultural Heritage Summit.</w:t>
      </w:r>
    </w:p>
    <w:p>
      <w:pPr>
        <w:numPr>
          <w:ilvl w:val="0"/>
          <w:numId w:val="1003"/>
        </w:numPr>
        <w:pStyle w:val="Compact"/>
      </w:pPr>
      <w:r>
        <w:rPr>
          <w:bCs/>
          <w:b/>
        </w:rPr>
        <w:t xml:space="preserve">Professional Empowerment:</w:t>
      </w:r>
      <w:r>
        <w:t xml:space="preserve"> </w:t>
      </w:r>
      <w:r>
        <w:t xml:space="preserve">A certification model (e.g., "Almaty Master Carpenter") recognized by Kazakh trade unions, enabling artisans to bid on government contracts and attract apprentices.</w:t>
      </w:r>
    </w:p>
    <w:p>
      <w:pPr>
        <w:pStyle w:val="FirstParagraph"/>
      </w:pPr>
      <w:r>
        <w:t xml:space="preserve">By centering the</w:t>
      </w:r>
      <w:r>
        <w:t xml:space="preserve"> </w:t>
      </w:r>
      <w:r>
        <w:rPr>
          <w:bCs/>
          <w:b/>
        </w:rPr>
        <w:t xml:space="preserve">Carpenter</w:t>
      </w:r>
      <w:r>
        <w:t xml:space="preserve">'s expertise within Almaty's identity, this thesis positions heritage not as a cost but as an economic engine—aligning with Kazakhstan's 2025 "Green Agenda" and cultural tourism initiatives. Success would demonstrate how preserving a single craft can catalyze broader urban sustainability.</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Jan–Feb 2024</w:t>
            </w:r>
          </w:p>
        </w:tc>
        <w:tc>
          <w:tcPr/>
          <w:p>
            <w:pPr>
              <w:pStyle w:val="Compact"/>
              <w:jc w:val="left"/>
            </w:pPr>
            <w:r>
              <w:t xml:space="preserve">Literature review; Ethics approval; Partner outreach (Almaty Culture Dept., Kazakh Craftsmen Association)</w:t>
            </w:r>
          </w:p>
        </w:tc>
      </w:tr>
      <w:tr>
        <w:tc>
          <w:tcPr/>
          <w:p>
            <w:pPr>
              <w:pStyle w:val="Compact"/>
              <w:jc w:val="left"/>
            </w:pPr>
            <w:r>
              <w:t xml:space="preserve">Mar–May 2024</w:t>
            </w:r>
          </w:p>
        </w:tc>
        <w:tc>
          <w:tcPr/>
          <w:p>
            <w:pPr>
              <w:pStyle w:val="Compact"/>
              <w:jc w:val="left"/>
            </w:pPr>
            <w:r>
              <w:t xml:space="preserve">Fieldwork: Interviews/surveys in Almaty districts</w:t>
            </w:r>
          </w:p>
        </w:tc>
      </w:tr>
      <w:tr>
        <w:tc>
          <w:tcPr/>
          <w:p>
            <w:pPr>
              <w:pStyle w:val="Compact"/>
              <w:jc w:val="left"/>
            </w:pPr>
            <w:r>
              <w:t xml:space="preserve">Jun–Jul 2024</w:t>
            </w:r>
          </w:p>
        </w:tc>
        <w:tc>
          <w:tcPr/>
          <w:p>
            <w:pPr>
              <w:pStyle w:val="Compact"/>
              <w:jc w:val="left"/>
            </w:pPr>
            <w:r>
              <w:t xml:space="preserve">Data analysis; Co-creation workshops with stakeholders</w:t>
            </w:r>
          </w:p>
        </w:tc>
      </w:tr>
      <w:tr>
        <w:tc>
          <w:tcPr/>
          <w:p>
            <w:pPr>
              <w:pStyle w:val="Compact"/>
              <w:jc w:val="left"/>
            </w:pPr>
            <w:r>
              <w:t xml:space="preserve">Aug–Sep 2024</w:t>
            </w:r>
          </w:p>
        </w:tc>
        <w:tc>
          <w:tcPr/>
          <w:p>
            <w:pPr>
              <w:pStyle w:val="Compact"/>
              <w:jc w:val="left"/>
            </w:pPr>
            <w:r>
              <w:t xml:space="preserve">Draft thesis; Policy brief development for municipal review</w:t>
            </w:r>
          </w:p>
        </w:tc>
      </w:tr>
      <w:tr>
        <w:tc>
          <w:tcPr/>
          <w:p>
            <w:pPr>
              <w:pStyle w:val="Compact"/>
              <w:jc w:val="left"/>
            </w:pPr>
            <w:r>
              <w:t xml:space="preserve">Oct 2024</w:t>
            </w:r>
          </w:p>
        </w:tc>
        <w:tc>
          <w:tcPr/>
          <w:p>
            <w:pPr>
              <w:pStyle w:val="Compact"/>
              <w:jc w:val="left"/>
            </w:pPr>
            <w:r>
              <w:t xml:space="preserve">Final thesis submission; Conference presentation at International Heritage Congress (Almaty)</w:t>
            </w:r>
          </w:p>
        </w:tc>
      </w:tr>
    </w:tbl>
    <w:bookmarkEnd w:id="26"/>
    <w:bookmarkStart w:id="27" w:name="conclusion"/>
    <w:p>
      <w:pPr>
        <w:pStyle w:val="Heading2"/>
      </w:pPr>
      <w:r>
        <w:t xml:space="preserve">Conclusion</w:t>
      </w:r>
    </w:p>
    <w:p>
      <w:pPr>
        <w:pStyle w:val="FirstParagraph"/>
      </w:pPr>
      <w:r>
        <w:t xml:space="preserve">The fate of the carpenter in Almaty is emblematic of Kazakhstan's broader struggle to harmonize modernity with cultural sovereignty. This thesis proposal transcends academic inquiry by proposing concrete, actionable strategies to elevate the</w:t>
      </w:r>
      <w:r>
        <w:t xml:space="preserve"> </w:t>
      </w:r>
      <w:r>
        <w:rPr>
          <w:bCs/>
          <w:b/>
        </w:rPr>
        <w:t xml:space="preserve">Carpenter</w:t>
      </w:r>
      <w:r>
        <w:t xml:space="preserve"> </w:t>
      </w:r>
      <w:r>
        <w:t xml:space="preserve">from a vanishing figure to a catalyst for sustainable urbanism. In a city where 90% of its historic wooden structures have been replaced since independence, preserving this craft is not nostalgic—it is pragmatic. By anchoring our research in Almaty's streets, workshops, and policy corridors, we ensure the</w:t>
      </w:r>
      <w:r>
        <w:t xml:space="preserve"> </w:t>
      </w:r>
      <w:r>
        <w:rPr>
          <w:bCs/>
          <w:b/>
        </w:rPr>
        <w:t xml:space="preserve">Thesis Proposal</w:t>
      </w:r>
      <w:r>
        <w:t xml:space="preserve"> </w:t>
      </w:r>
      <w:r>
        <w:t xml:space="preserve">delivers tangible value to Kazakhstan's cultural future. As Almaty aims to become a "green capital" by 2030, integrating traditional carpentry into its DNA offers a model for cities worldwide: where heritage isn't preserved in museums but actively woven into the fabric of daily life.</w:t>
      </w:r>
    </w:p>
    <w:bookmarkEnd w:id="27"/>
    <w:bookmarkStart w:id="28" w:name="references-selected"/>
    <w:p>
      <w:pPr>
        <w:pStyle w:val="Heading2"/>
      </w:pPr>
      <w:r>
        <w:t xml:space="preserve">References (Selected)</w:t>
      </w:r>
    </w:p>
    <w:p>
      <w:pPr>
        <w:numPr>
          <w:ilvl w:val="0"/>
          <w:numId w:val="1004"/>
        </w:numPr>
        <w:pStyle w:val="Compact"/>
      </w:pPr>
      <w:r>
        <w:t xml:space="preserve">Nazarbayev University. (2020). *Nomadic Architecture: Yurts and Cultural Continuity*. Astana: Kazakh University Press.</w:t>
      </w:r>
    </w:p>
    <w:p>
      <w:pPr>
        <w:numPr>
          <w:ilvl w:val="0"/>
          <w:numId w:val="1004"/>
        </w:numPr>
        <w:pStyle w:val="Compact"/>
      </w:pPr>
      <w:r>
        <w:t xml:space="preserve">UNESCO. (2021). *Intangible Cultural Heritage in Post-Soviet Urban Spaces*. Paris: UNESCO Publishing.</w:t>
      </w:r>
    </w:p>
    <w:p>
      <w:pPr>
        <w:numPr>
          <w:ilvl w:val="0"/>
          <w:numId w:val="1004"/>
        </w:numPr>
        <w:pStyle w:val="Compact"/>
      </w:pPr>
      <w:r>
        <w:t xml:space="preserve">Kazakhstan Ministry of Culture. (2023). *Survey on Traditional Crafts Viability*. Almaty: State Statistical Committee.</w:t>
      </w:r>
    </w:p>
    <w:p>
      <w:pPr>
        <w:numPr>
          <w:ilvl w:val="0"/>
          <w:numId w:val="1004"/>
        </w:numPr>
        <w:pStyle w:val="Compact"/>
      </w:pPr>
      <w:r>
        <w:t xml:space="preserve">Abdulla, T. (2022). "Woodworking as Sustainable Infrastructure in Central Asia." *Journal of Cultural Heritage Management*, 17(3), 45–67.</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Traditional Carpenter Craftsmanship in Urban Development of Almaty, Kazakhstan</dc:title>
  <dc:creator/>
  <dc:language>en</dc:language>
  <cp:keywords/>
  <dcterms:created xsi:type="dcterms:W3CDTF">2026-07-22T00:54:53Z</dcterms:created>
  <dcterms:modified xsi:type="dcterms:W3CDTF">2026-07-22T00:54:53Z</dcterms:modified>
</cp:coreProperties>
</file>

<file path=docProps/custom.xml><?xml version="1.0" encoding="utf-8"?>
<Properties xmlns="http://schemas.openxmlformats.org/officeDocument/2006/custom-properties" xmlns:vt="http://schemas.openxmlformats.org/officeDocument/2006/docPropsVTypes"/>
</file>