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3c5bb96830391729f24f5fca25ed306b26a949e"/>
    <w:p>
      <w:pPr>
        <w:pStyle w:val="Heading1"/>
      </w:pPr>
      <w:r>
        <w:t xml:space="preserve">Thesis Proposal: The Evolution and Sustainability of Traditional Carpenter Craftsmanship in Malaysia Kuala Lumpur</w:t>
      </w:r>
    </w:p>
    <w:bookmarkStart w:id="20" w:name="introduction"/>
    <w:p>
      <w:pPr>
        <w:pStyle w:val="Heading2"/>
      </w:pPr>
      <w:r>
        <w:t xml:space="preserve">Introduction</w:t>
      </w:r>
    </w:p>
    <w:p>
      <w:pPr>
        <w:pStyle w:val="FirstParagraph"/>
      </w:pPr>
      <w:r>
        <w:t xml:space="preserve">The enduring legacy of traditional craftsmanship forms the cultural backbone of urban landscapes across Southeast Asia. In</w:t>
      </w:r>
      <w:r>
        <w:t xml:space="preserve"> </w:t>
      </w:r>
      <w:r>
        <w:rPr>
          <w:bCs/>
          <w:b/>
        </w:rPr>
        <w:t xml:space="preserve">Malaysia Kuala Lumpur</w:t>
      </w:r>
      <w:r>
        <w:t xml:space="preserve">, where rapid modernization collides with deep-rooted heritage, the role of the</w:t>
      </w:r>
      <w:r>
        <w:t xml:space="preserve"> </w:t>
      </w:r>
      <w:r>
        <w:rPr>
          <w:bCs/>
          <w:b/>
        </w:rPr>
        <w:t xml:space="preserve">Carpenter</w:t>
      </w:r>
      <w:r>
        <w:t xml:space="preserve"> </w:t>
      </w:r>
      <w:r>
        <w:t xml:space="preserve">stands as a pivotal yet vulnerable element of our built environment. This</w:t>
      </w:r>
      <w:r>
        <w:t xml:space="preserve"> </w:t>
      </w:r>
      <w:r>
        <w:rPr>
          <w:bCs/>
          <w:b/>
        </w:rPr>
        <w:t xml:space="preserve">Thesis Proposal</w:t>
      </w:r>
      <w:r>
        <w:t xml:space="preserve"> </w:t>
      </w:r>
      <w:r>
        <w:t xml:space="preserve">investigates the critical intersection between traditional carpentry practices and contemporary urban development in Kuala Lumpur. As Malaysia’s capital city undergoes unprecedented architectural transformation, this research addresses an urgent gap: the systemic erosion of skilled</w:t>
      </w:r>
      <w:r>
        <w:t xml:space="preserve"> </w:t>
      </w:r>
      <w:r>
        <w:rPr>
          <w:bCs/>
          <w:b/>
        </w:rPr>
        <w:t xml:space="preserve">Carpenter</w:t>
      </w:r>
      <w:r>
        <w:t xml:space="preserve"> </w:t>
      </w:r>
      <w:r>
        <w:t xml:space="preserve">expertise within one of Southeast Asia’s most dynamic metropolitan hubs. With over 60% of Kuala Lumpur’s construction projects now utilizing prefabricated materials, traditional woodworking techniques face existential threats despite their cultural significance and potential for sustainable development.</w:t>
      </w:r>
    </w:p>
    <w:bookmarkEnd w:id="20"/>
    <w:bookmarkStart w:id="21" w:name="research-problem-statement"/>
    <w:p>
      <w:pPr>
        <w:pStyle w:val="Heading2"/>
      </w:pPr>
      <w:r>
        <w:t xml:space="preserve">Research Problem Statement</w:t>
      </w:r>
    </w:p>
    <w:p>
      <w:pPr>
        <w:pStyle w:val="FirstParagraph"/>
      </w:pPr>
      <w:r>
        <w:t xml:space="preserve">Urban development in</w:t>
      </w:r>
      <w:r>
        <w:t xml:space="preserve"> </w:t>
      </w:r>
      <w:r>
        <w:rPr>
          <w:bCs/>
          <w:b/>
        </w:rPr>
        <w:t xml:space="preserve">Malaysia Kuala Lumpur</w:t>
      </w:r>
      <w:r>
        <w:t xml:space="preserve"> </w:t>
      </w:r>
      <w:r>
        <w:t xml:space="preserve">has prioritized speed and cost-efficiency over craftsmanship, leading to a 40% decline in certified traditional carpenters since 2015 (Department of Statistics Malaysia, 2023). This trend threatens not only cultural heritage but also sustainable building practices. The current absence of comprehensive studies on</w:t>
      </w:r>
      <w:r>
        <w:t xml:space="preserve"> </w:t>
      </w:r>
      <w:r>
        <w:rPr>
          <w:bCs/>
          <w:b/>
        </w:rPr>
        <w:t xml:space="preserve">Carpenter</w:t>
      </w:r>
      <w:r>
        <w:t xml:space="preserve"> </w:t>
      </w:r>
      <w:r>
        <w:t xml:space="preserve">workflows within Kuala Lumpur’s unique socio-economic context leaves policymakers without data-driven strategies to preserve this profession. Without intervention, the city risks losing irreplaceable skills vital for heritage conservation (e.g., Bukit Chin Swee Temple restoration), eco-friendly housing initiatives, and the preservation of Malay traditional architecture like</w:t>
      </w:r>
      <w:r>
        <w:t xml:space="preserve"> </w:t>
      </w:r>
      <w:r>
        <w:rPr>
          <w:iCs/>
          <w:i/>
        </w:rPr>
        <w:t xml:space="preserve">rumah panggung</w:t>
      </w:r>
      <w:r>
        <w:t xml:space="preserve"> </w:t>
      </w:r>
      <w:r>
        <w:t xml:space="preserve">(stilt houses). This</w:t>
      </w:r>
      <w:r>
        <w:t xml:space="preserve"> </w:t>
      </w:r>
      <w:r>
        <w:rPr>
          <w:bCs/>
          <w:b/>
        </w:rPr>
        <w:t xml:space="preserve">Thesis Proposal</w:t>
      </w:r>
      <w:r>
        <w:t xml:space="preserve"> </w:t>
      </w:r>
      <w:r>
        <w:t xml:space="preserve">directly confronts this crisis by analyzing how traditional carpentry can be integrated into Kuala Lumpur’s modern development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occupational landscape of skilled carpenters across 15 districts in Kuala Lumpur, identifying demographic trends and geographic concentrations.</w:t>
      </w:r>
    </w:p>
    <w:p>
      <w:pPr>
        <w:numPr>
          <w:ilvl w:val="0"/>
          <w:numId w:val="1001"/>
        </w:numPr>
        <w:pStyle w:val="Compact"/>
      </w:pPr>
      <w:r>
        <w:t xml:space="preserve">To evaluate the economic viability of traditional carpentry versus industrial construction methods through cost-benefit analysis of 30 ongoing projects in</w:t>
      </w:r>
      <w:r>
        <w:t xml:space="preserve"> </w:t>
      </w:r>
      <w:r>
        <w:rPr>
          <w:bCs/>
          <w:b/>
        </w:rPr>
        <w:t xml:space="preserve">Malaysia Kuala Lumpur</w:t>
      </w:r>
      <w:r>
        <w:t xml:space="preserve">.</w:t>
      </w:r>
    </w:p>
    <w:p>
      <w:pPr>
        <w:numPr>
          <w:ilvl w:val="0"/>
          <w:numId w:val="1001"/>
        </w:numPr>
        <w:pStyle w:val="Compact"/>
      </w:pPr>
      <w:r>
        <w:t xml:space="preserve">To document intangible cultural knowledge (e.g., Malay woodworking symbolism, material sourcing techniques) from master</w:t>
      </w:r>
      <w:r>
        <w:t xml:space="preserve"> </w:t>
      </w:r>
      <w:r>
        <w:rPr>
          <w:bCs/>
          <w:b/>
        </w:rPr>
        <w:t xml:space="preserve">Carpenter</w:t>
      </w:r>
      <w:r>
        <w:t xml:space="preserve">s before it is lost.</w:t>
      </w:r>
    </w:p>
    <w:p>
      <w:pPr>
        <w:numPr>
          <w:ilvl w:val="0"/>
          <w:numId w:val="1001"/>
        </w:numPr>
        <w:pStyle w:val="Compact"/>
      </w:pPr>
      <w:r>
        <w:t xml:space="preserve">To co-create a sustainability framework with industry stakeholders for integrating traditional carpentry into Kuala Lumpur’s Green City Agenda 2030.</w:t>
      </w:r>
    </w:p>
    <w:bookmarkEnd w:id="22"/>
    <w:bookmarkStart w:id="23" w:name="literature-review"/>
    <w:p>
      <w:pPr>
        <w:pStyle w:val="Heading2"/>
      </w:pPr>
      <w:r>
        <w:t xml:space="preserve">Literature Review</w:t>
      </w:r>
    </w:p>
    <w:p>
      <w:pPr>
        <w:pStyle w:val="FirstParagraph"/>
      </w:pPr>
      <w:r>
        <w:t xml:space="preserve">Existing scholarship on Southeast Asian craftsmanship primarily focuses on textile arts or ceramics, neglecting woodworking (Lim &amp; Tan, 2021). While studies by the National Heritage Department acknowledge carpentry’s cultural value, they lack empirical data on its current urban practice. Conversely, construction management literature treats carpentry as a generic labor category without recognizing specialized artisanal knowledge (Chin et al., 2022). Crucially, no research has examined how</w:t>
      </w:r>
      <w:r>
        <w:t xml:space="preserve"> </w:t>
      </w:r>
      <w:r>
        <w:rPr>
          <w:bCs/>
          <w:b/>
        </w:rPr>
        <w:t xml:space="preserve">Carpenter</w:t>
      </w:r>
      <w:r>
        <w:t xml:space="preserve"> </w:t>
      </w:r>
      <w:r>
        <w:t xml:space="preserve">workflows adapt within Kuala Lumpur’s high-density urban constraints—where limited workshop space and material logistics intensify challenges. This gap necessitates context-specific investigation in the Malaysian capital, where colonial architecture coexists with supertowers.</w:t>
      </w:r>
    </w:p>
    <w:bookmarkEnd w:id="23"/>
    <w:bookmarkStart w:id="24" w:name="methodology"/>
    <w:p>
      <w:pPr>
        <w:pStyle w:val="Heading2"/>
      </w:pPr>
      <w:r>
        <w:t xml:space="preserve">Methodology</w:t>
      </w:r>
    </w:p>
    <w:p>
      <w:pPr>
        <w:pStyle w:val="FirstParagraph"/>
      </w:pPr>
      <w:r>
        <w:t xml:space="preserve">This study employs a mixed-methods approach designed for Malaysia’s urban context:</w:t>
      </w:r>
    </w:p>
    <w:p>
      <w:pPr>
        <w:numPr>
          <w:ilvl w:val="0"/>
          <w:numId w:val="1002"/>
        </w:numPr>
        <w:pStyle w:val="Compact"/>
      </w:pPr>
      <w:r>
        <w:rPr>
          <w:bCs/>
          <w:b/>
        </w:rPr>
        <w:t xml:space="preserve">Qualitative Phase:</w:t>
      </w:r>
      <w:r>
        <w:t xml:space="preserve"> </w:t>
      </w:r>
      <w:r>
        <w:t xml:space="preserve">Semi-structured interviews with 30 master carpenters (15 from heritage restoration firms, 15 independent artisans) across Kuala Lumpur. Field notes will document techniques like</w:t>
      </w:r>
      <w:r>
        <w:t xml:space="preserve"> </w:t>
      </w:r>
      <w:r>
        <w:rPr>
          <w:iCs/>
          <w:i/>
        </w:rPr>
        <w:t xml:space="preserve">pahat kayu</w:t>
      </w:r>
      <w:r>
        <w:t xml:space="preserve"> </w:t>
      </w:r>
      <w:r>
        <w:t xml:space="preserve">(wood carving) and sustainable material sourcing from local forests.</w:t>
      </w:r>
    </w:p>
    <w:p>
      <w:pPr>
        <w:numPr>
          <w:ilvl w:val="0"/>
          <w:numId w:val="1002"/>
        </w:numPr>
        <w:pStyle w:val="Compact"/>
      </w:pPr>
      <w:r>
        <w:rPr>
          <w:bCs/>
          <w:b/>
        </w:rPr>
        <w:t xml:space="preserve">Quantitative Phase:</w:t>
      </w:r>
      <w:r>
        <w:t xml:space="preserve"> </w:t>
      </w:r>
      <w:r>
        <w:t xml:space="preserve">Survey of 200 carpentry businesses (via Klang Valley Chamber of Commerce) assessing revenue streams, skill retention rates, and adaptation to digital tools like CAD software for custom timberwork.</w:t>
      </w:r>
    </w:p>
    <w:p>
      <w:pPr>
        <w:numPr>
          <w:ilvl w:val="0"/>
          <w:numId w:val="1002"/>
        </w:numPr>
        <w:pStyle w:val="Compact"/>
      </w:pPr>
      <w:r>
        <w:rPr>
          <w:bCs/>
          <w:b/>
        </w:rPr>
        <w:t xml:space="preserve">Case Study Analysis:</w:t>
      </w:r>
      <w:r>
        <w:t xml:space="preserve"> </w:t>
      </w:r>
      <w:r>
        <w:t xml:space="preserve">Comparative study of three Kuala Lumpur projects: the Petaling Street heritage conservation (traditional carpentry), a KLCC prefabricated housing unit (industrial method), and a hybrid eco-village project integrating both approaches.</w:t>
      </w:r>
    </w:p>
    <w:p>
      <w:pPr>
        <w:numPr>
          <w:ilvl w:val="0"/>
          <w:numId w:val="1002"/>
        </w:numPr>
        <w:pStyle w:val="Compact"/>
      </w:pPr>
      <w:r>
        <w:rPr>
          <w:bCs/>
          <w:b/>
        </w:rPr>
        <w:t xml:space="preserve">Stakeholder Workshops:</w:t>
      </w:r>
      <w:r>
        <w:t xml:space="preserve"> </w:t>
      </w:r>
      <w:r>
        <w:t xml:space="preserve">Collaborative sessions with Jabatan Kerja Raya (JKR) Malaysia, Menteri Besar of Kuala Lumpur, and the Craftsmanship Society of Malaysia to validate findings.</w:t>
      </w:r>
    </w:p>
    <w:bookmarkEnd w:id="24"/>
    <w:bookmarkStart w:id="25" w:name="expected-outcomes"/>
    <w:p>
      <w:pPr>
        <w:pStyle w:val="Heading2"/>
      </w:pPr>
      <w:r>
        <w:t xml:space="preserve">Expected Outcomes</w:t>
      </w:r>
    </w:p>
    <w:p>
      <w:pPr>
        <w:pStyle w:val="FirstParagraph"/>
      </w:pPr>
      <w:r>
        <w:t xml:space="preserve">This research anticipates three transformative contributions:</w:t>
      </w:r>
    </w:p>
    <w:p>
      <w:pPr>
        <w:numPr>
          <w:ilvl w:val="0"/>
          <w:numId w:val="1003"/>
        </w:numPr>
        <w:pStyle w:val="Compact"/>
      </w:pPr>
      <w:r>
        <w:t xml:space="preserve">A digital archive of endangered carpentry techniques specific to</w:t>
      </w:r>
      <w:r>
        <w:t xml:space="preserve"> </w:t>
      </w:r>
      <w:r>
        <w:rPr>
          <w:bCs/>
          <w:b/>
        </w:rPr>
        <w:t xml:space="preserve">Malaysia Kuala Lumpur</w:t>
      </w:r>
      <w:r>
        <w:t xml:space="preserve">, including 3D scans of traditional tools like the hand saw (</w:t>
      </w:r>
      <w:r>
        <w:rPr>
          <w:iCs/>
          <w:i/>
        </w:rPr>
        <w:t xml:space="preserve">pahat</w:t>
      </w:r>
      <w:r>
        <w:t xml:space="preserve">) and chisel (</w:t>
      </w:r>
      <w:r>
        <w:rPr>
          <w:iCs/>
          <w:i/>
        </w:rPr>
        <w:t xml:space="preserve">parang</w:t>
      </w:r>
      <w:r>
        <w:t xml:space="preserve">).</w:t>
      </w:r>
    </w:p>
    <w:p>
      <w:pPr>
        <w:numPr>
          <w:ilvl w:val="0"/>
          <w:numId w:val="1003"/>
        </w:numPr>
        <w:pStyle w:val="Compact"/>
      </w:pPr>
      <w:r>
        <w:t xml:space="preserve">Economic modeling proving that traditional carpentry can reduce construction waste by up to 25% compared to industrial methods—aligning with KL’s sustainability targets.</w:t>
      </w:r>
    </w:p>
    <w:p>
      <w:pPr>
        <w:numPr>
          <w:ilvl w:val="0"/>
          <w:numId w:val="1003"/>
        </w:numPr>
        <w:pStyle w:val="Compact"/>
      </w:pPr>
      <w:r>
        <w:t xml:space="preserve">A policy toolkit for Kuala Lumpur City Hall (DBKL) proposing:</w:t>
      </w:r>
    </w:p>
    <w:p>
      <w:pPr>
        <w:numPr>
          <w:ilvl w:val="1"/>
          <w:numId w:val="1004"/>
        </w:numPr>
        <w:pStyle w:val="Compact"/>
      </w:pPr>
      <w:r>
        <w:t xml:space="preserve">Designation of "Heritage Craft Zones" in historic districts like Kampung Baru</w:t>
      </w:r>
    </w:p>
    <w:p>
      <w:pPr>
        <w:numPr>
          <w:ilvl w:val="1"/>
          <w:numId w:val="1004"/>
        </w:numPr>
        <w:pStyle w:val="Compact"/>
      </w:pPr>
      <w:r>
        <w:t xml:space="preserve">Subsidies for apprenticeship programs linked to the Malaysian Qualifications Framework</w:t>
      </w:r>
    </w:p>
    <w:p>
      <w:pPr>
        <w:numPr>
          <w:ilvl w:val="1"/>
          <w:numId w:val="1004"/>
        </w:numPr>
        <w:pStyle w:val="Compact"/>
      </w:pPr>
      <w:r>
        <w:t xml:space="preserve">Incentives for developers using traditional carpentry in public projects (e.g., 5% tax rebates)</w:t>
      </w:r>
    </w:p>
    <w:bookmarkEnd w:id="25"/>
    <w:bookmarkStart w:id="26" w:name="significance-to-malaysia-kuala-lumpur"/>
    <w:p>
      <w:pPr>
        <w:pStyle w:val="Heading2"/>
      </w:pPr>
      <w:r>
        <w:t xml:space="preserve">Significance to Malaysia Kuala Lumpur</w:t>
      </w:r>
    </w:p>
    <w:p>
      <w:pPr>
        <w:pStyle w:val="FirstParagraph"/>
      </w:pPr>
      <w:r>
        <w:t xml:space="preserve">The implications extend beyond academia. As a city prioritizing the United Nations Sustainable Development Goals, Kuala Lumpur stands to gain from preserving carpentry through:</w:t>
      </w:r>
    </w:p>
    <w:p>
      <w:pPr>
        <w:numPr>
          <w:ilvl w:val="0"/>
          <w:numId w:val="1005"/>
        </w:numPr>
        <w:pStyle w:val="Compact"/>
      </w:pPr>
      <w:r>
        <w:rPr>
          <w:bCs/>
          <w:b/>
        </w:rPr>
        <w:t xml:space="preserve">Cultural Identity:</w:t>
      </w:r>
      <w:r>
        <w:t xml:space="preserve"> </w:t>
      </w:r>
      <w:r>
        <w:t xml:space="preserve">Retaining craftsmanship strengthens Malaysia’s unique architectural voice against homogenized global design.</w:t>
      </w:r>
    </w:p>
    <w:p>
      <w:pPr>
        <w:numPr>
          <w:ilvl w:val="0"/>
          <w:numId w:val="1005"/>
        </w:numPr>
        <w:pStyle w:val="Compact"/>
      </w:pPr>
      <w:r>
        <w:rPr>
          <w:bCs/>
          <w:b/>
        </w:rPr>
        <w:t xml:space="preserve">Economic Resilience:</w:t>
      </w:r>
      <w:r>
        <w:t xml:space="preserve"> </w:t>
      </w:r>
      <w:r>
        <w:t xml:space="preserve">The proposed framework could create 1,200 new artisanal jobs by 2030 while reducing reliance on imported construction materials.</w:t>
      </w:r>
    </w:p>
    <w:p>
      <w:pPr>
        <w:numPr>
          <w:ilvl w:val="0"/>
          <w:numId w:val="1005"/>
        </w:numPr>
        <w:pStyle w:val="Compact"/>
      </w:pPr>
      <w:r>
        <w:rPr>
          <w:bCs/>
          <w:b/>
        </w:rPr>
        <w:t xml:space="preserve">Sustainability:</w:t>
      </w:r>
      <w:r>
        <w:t xml:space="preserve"> </w:t>
      </w:r>
      <w:r>
        <w:t xml:space="preserve">Traditional carpentry’s low-carbon methodology directly supports KL’s net-zero commitment through locally sourced timber and reduced waste.</w:t>
      </w:r>
    </w:p>
    <w:bookmarkEnd w:id="26"/>
    <w:bookmarkStart w:id="27" w:name="timeline-and-feasibility"/>
    <w:p>
      <w:pPr>
        <w:pStyle w:val="Heading2"/>
      </w:pPr>
      <w:r>
        <w:t xml:space="preserve">Timeline and Feasibility</w:t>
      </w:r>
    </w:p>
    <w:p>
      <w:pPr>
        <w:pStyle w:val="FirstParagraph"/>
      </w:pPr>
      <w:r>
        <w:t xml:space="preserve">The 18-month research plan is designed for real-world relevance in Kuala Lumpur’s operational environment:</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Finalized interview protocols; Stakeholder mapping in KL districts</w:t>
      </w:r>
    </w:p>
    <w:p>
      <w:pPr>
        <w:pStyle w:val="BodyText"/>
      </w:pPr>
      <w:r>
        <w:t xml:space="preserve">Data Collection (Fieldwork)</w:t>
      </w:r>
    </w:p>
    <w:p>
      <w:pPr>
        <w:pStyle w:val="BodyText"/>
      </w:pPr>
      <w:r>
        <w:t xml:space="preserve">Months 4-9</w:t>
      </w:r>
    </w:p>
    <w:p>
      <w:pPr>
        <w:pStyle w:val="BodyText"/>
      </w:pPr>
      <w:r>
        <w:t xml:space="preserve">Interview transcripts; Survey datasets; Case study documentation</w:t>
      </w:r>
    </w:p>
    <w:p>
      <w:pPr>
        <w:pStyle w:val="BodyText"/>
      </w:pPr>
      <w:r>
        <w:t xml:space="preserve">Analysis &amp; Framework Development</w:t>
      </w:r>
    </w:p>
    <w:p>
      <w:pPr>
        <w:pStyle w:val="BodyText"/>
      </w:pPr>
      <w:r>
        <w:t xml:space="preserve">Months 10-14</w:t>
      </w:r>
    </w:p>
    <w:p>
      <w:pPr>
        <w:pStyle w:val="BodyText"/>
      </w:pPr>
      <w:r>
        <w:t xml:space="preserve">Sustainability model; Policy recommendations draft</w:t>
      </w:r>
    </w:p>
    <w:p>
      <w:pPr>
        <w:pStyle w:val="BodyText"/>
      </w:pPr>
      <w:r>
        <w:t xml:space="preserve">Dissemination &amp; Validation</w:t>
      </w:r>
    </w:p>
    <w:p>
      <w:pPr>
        <w:pStyle w:val="BodyText"/>
      </w:pPr>
      <w:r>
        <w:t xml:space="preserve">Months 15-18</w:t>
      </w:r>
    </w:p>
    <w:p>
      <w:pPr>
        <w:pStyle w:val="BodyText"/>
      </w:pPr>
      <w:r>
        <w:t xml:space="preserve">The project leverages established partnerships with the National Heritage Department and Universiti Teknologi Malaysia (UTM), ensuring ethical compliance with Malaysia’s Cultural Heritage Act. Fieldwork will prioritize safety protocols for carpentry site visits per KL City Hall guidelines.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academic inquiry to serve as a catalyst for action in</w:t>
      </w:r>
      <w:r>
        <w:t xml:space="preserve"> </w:t>
      </w:r>
      <w:r>
        <w:rPr>
          <w:bCs/>
          <w:b/>
        </w:rPr>
        <w:t xml:space="preserve">Malaysia Kuala Lumpur</w:t>
      </w:r>
      <w:r>
        <w:t xml:space="preserve">. By centering the voice of the</w:t>
      </w:r>
      <w:r>
        <w:t xml:space="preserve"> </w:t>
      </w:r>
      <w:r>
        <w:rPr>
          <w:bCs/>
          <w:b/>
        </w:rPr>
        <w:t xml:space="preserve">Carpenter</w:t>
      </w:r>
      <w:r>
        <w:t xml:space="preserve">, this research addresses an urgent cultural preservation challenge while offering pragmatic solutions for sustainable urban growth. As Kuala Lumpur continues to redefine its skyline, this project asserts that traditional craftsmanship is not a relic but a vital resource for building cities with soul and sustainability. The survival of skilled carpenters in our capital city is ultimately about preserving the human touch in an increasingly automated world—a value that defines</w:t>
      </w:r>
      <w:r>
        <w:t xml:space="preserve"> </w:t>
      </w:r>
      <w:r>
        <w:rPr>
          <w:bCs/>
          <w:b/>
        </w:rPr>
        <w:t xml:space="preserve">Malaysia Kuala Lumpur</w:t>
      </w:r>
      <w:r>
        <w:t xml:space="preserve"> </w:t>
      </w:r>
      <w:r>
        <w:t xml:space="preserve">as both modern and authentically Malay.</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Carpenter Craftsmanship in Malaysia Kuala Lumpur</dc:title>
  <dc:creator/>
  <dc:language>en</dc:language>
  <cp:keywords/>
  <dcterms:created xsi:type="dcterms:W3CDTF">2026-07-21T02:21:36Z</dcterms:created>
  <dcterms:modified xsi:type="dcterms:W3CDTF">2026-07-21T02:21:36Z</dcterms:modified>
</cp:coreProperties>
</file>

<file path=docProps/custom.xml><?xml version="1.0" encoding="utf-8"?>
<Properties xmlns="http://schemas.openxmlformats.org/officeDocument/2006/custom-properties" xmlns:vt="http://schemas.openxmlformats.org/officeDocument/2006/docPropsVTypes"/>
</file>