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321db0436d9f92c914eded0ea5c455b27783dfa"/>
    <w:p>
      <w:pPr>
        <w:pStyle w:val="Heading1"/>
      </w:pPr>
      <w:r>
        <w:t xml:space="preserve">Thesis Proposal: The Evolving Role of the Carpenter in New Zealand Auckland</w:t>
      </w:r>
    </w:p>
    <w:bookmarkStart w:id="20" w:name="introduction-and-background"/>
    <w:p>
      <w:pPr>
        <w:pStyle w:val="Heading2"/>
      </w:pPr>
      <w:r>
        <w:t xml:space="preserve">Introduction and Background</w:t>
      </w:r>
    </w:p>
    <w:p>
      <w:pPr>
        <w:pStyle w:val="FirstParagraph"/>
      </w:pPr>
      <w:r>
        <w:t xml:space="preserve">The construction industry in New Zealand Auckland stands at a pivotal juncture, facing unprecedented housing demands, sustainability imperatives, and skills shortages. This Thesis Proposal examines the critical role of the modern Carpenter within this dynamic landscape. As Auckland's population surges towards 2 million residents by 2040—driven by urbanization and international migration—the need for skilled carpentry has never been more acute. Yet, traditional building methods are increasingly challenged by climate resilience requirements, innovative timber engineering, and digital construction technologies. This research directly addresses the gap in understanding how the Carpenter's profession must adapt to sustain New Zealand's housing crisis resolution while meeting global environmental standards.</w:t>
      </w:r>
    </w:p>
    <w:bookmarkEnd w:id="20"/>
    <w:bookmarkStart w:id="21" w:name="problem-statement"/>
    <w:p>
      <w:pPr>
        <w:pStyle w:val="Heading2"/>
      </w:pPr>
      <w:r>
        <w:t xml:space="preserve">Problem Statement</w:t>
      </w:r>
    </w:p>
    <w:p>
      <w:pPr>
        <w:pStyle w:val="FirstParagraph"/>
      </w:pPr>
      <w:r>
        <w:t xml:space="preserve">New Zealand Auckland experiences a 40% shortfall in qualified tradespeople, with carpentry being one of the most affected trades. The current education pipeline fails to align with emerging industry needs, leading to project delays averaging 38 days per construction site (Construction Industry Council, 2023). Furthermore, the Carpenter's role is rapidly transforming from manual labor to a multidisciplinary position requiring BIM software proficiency, sustainable material knowledge (e.g., cross-laminated timber), and climate-adaptive design principles. Without systematic analysis of this evolution in Auckland's context, the sector risks exacerbating housing unaffordability—a critical issue where median house prices now exceed 12 times average income.</w:t>
      </w:r>
    </w:p>
    <w:bookmarkEnd w:id="21"/>
    <w:bookmarkStart w:id="22" w:name="research-objectives"/>
    <w:p>
      <w:pPr>
        <w:pStyle w:val="Heading2"/>
      </w:pPr>
      <w:r>
        <w:t xml:space="preserve">Research Objectives</w:t>
      </w:r>
    </w:p>
    <w:p>
      <w:pPr>
        <w:numPr>
          <w:ilvl w:val="0"/>
          <w:numId w:val="1001"/>
        </w:numPr>
        <w:pStyle w:val="Compact"/>
      </w:pPr>
      <w:r>
        <w:t xml:space="preserve">To map the current skill requirements for carpenters operating within New Zealand Auckland's construction ecosystem.</w:t>
      </w:r>
    </w:p>
    <w:p>
      <w:pPr>
        <w:numPr>
          <w:ilvl w:val="0"/>
          <w:numId w:val="1001"/>
        </w:numPr>
        <w:pStyle w:val="Compact"/>
      </w:pPr>
      <w:r>
        <w:t xml:space="preserve">To analyze how climate adaptation measures (e.g., flood-resilient foundations, seismic upgrades) are altering traditional carpentry tasks.</w:t>
      </w:r>
    </w:p>
    <w:p>
      <w:pPr>
        <w:numPr>
          <w:ilvl w:val="0"/>
          <w:numId w:val="1001"/>
        </w:numPr>
        <w:pStyle w:val="Compact"/>
      </w:pPr>
      <w:r>
        <w:t xml:space="preserve">To evaluate the effectiveness of current apprenticeship frameworks in preparing Carpenter professionals for future industry demands.</w:t>
      </w:r>
    </w:p>
    <w:p>
      <w:pPr>
        <w:numPr>
          <w:ilvl w:val="0"/>
          <w:numId w:val="1001"/>
        </w:numPr>
        <w:pStyle w:val="Compact"/>
      </w:pPr>
      <w:r>
        <w:t xml:space="preserve">To propose a competency model integrating digital literacy, sustainable practices, and cultural safety (Te Tiriti o Waitangi principles) for Auckland's unique context.</w:t>
      </w:r>
    </w:p>
    <w:bookmarkEnd w:id="22"/>
    <w:bookmarkStart w:id="23" w:name="literature-review"/>
    <w:p>
      <w:pPr>
        <w:pStyle w:val="Heading2"/>
      </w:pPr>
      <w:r>
        <w:t xml:space="preserve">Literature Review</w:t>
      </w:r>
    </w:p>
    <w:p>
      <w:pPr>
        <w:pStyle w:val="FirstParagraph"/>
      </w:pPr>
      <w:r>
        <w:t xml:space="preserve">Existing research on carpentry focuses predominantly on historical practices or isolated technical skills. Studies by the New Zealand Institute of Builders (2021) highlight skill gaps but neglect Auckland's specific urban challenges, such as constrained site access in dense suburbs like Mount Eden and Parnell. Meanwhile, international literature (e.g., EU Timber Frame Association reports) emphasizes off-site prefabrication—a method underutilized in Auckland due to supply chain limitations. Crucially, no research has examined how the Carpenter's role interfaces with Māori-led housing initiatives (e.g., Te Tairāwhiti Housing Trust projects), which now constitute 15% of Auckland's social housing pipeline. This Thesis Proposal fills these critical gaps through a localized, future-oriented lens.</w:t>
      </w:r>
    </w:p>
    <w:bookmarkEnd w:id="23"/>
    <w:bookmarkStart w:id="24" w:name="methodology"/>
    <w:p>
      <w:pPr>
        <w:pStyle w:val="Heading2"/>
      </w:pPr>
      <w:r>
        <w:t xml:space="preserve">Methodology</w:t>
      </w:r>
    </w:p>
    <w:p>
      <w:pPr>
        <w:pStyle w:val="FirstParagraph"/>
      </w:pPr>
      <w:r>
        <w:t xml:space="preserve">This mixed-methods research will deploy three interconnected approaches across Auckland:</w:t>
      </w:r>
    </w:p>
    <w:p>
      <w:pPr>
        <w:numPr>
          <w:ilvl w:val="0"/>
          <w:numId w:val="1002"/>
        </w:numPr>
        <w:pStyle w:val="Compact"/>
      </w:pPr>
      <w:r>
        <w:rPr>
          <w:bCs/>
          <w:b/>
        </w:rPr>
        <w:t xml:space="preserve">Quantitative Survey:</w:t>
      </w:r>
      <w:r>
        <w:t xml:space="preserve"> </w:t>
      </w:r>
      <w:r>
        <w:t xml:space="preserve">300+ Carpenter practitioners (licensed and apprentices) across Auckland's construction sector, measuring skill adoption rates in digital tools (e.g., Autodesk Revit), sustainable materials, and regulatory compliance.</w:t>
      </w:r>
    </w:p>
    <w:p>
      <w:pPr>
        <w:numPr>
          <w:ilvl w:val="0"/>
          <w:numId w:val="1002"/>
        </w:numPr>
        <w:pStyle w:val="Compact"/>
      </w:pPr>
      <w:r>
        <w:rPr>
          <w:bCs/>
          <w:b/>
        </w:rPr>
        <w:t xml:space="preserve">Qualitative Case Studies:</w:t>
      </w:r>
      <w:r>
        <w:t xml:space="preserve"> </w:t>
      </w:r>
      <w:r>
        <w:t xml:space="preserve">In-depth analysis of 12 high-impact projects—spanning earthquake-prone regions (e.g., Waitakere Ranges), coastal developments (e.g., Manukau Harbour), and Māori housing co-operatives—to document evolving Carpenter responsibilities.</w:t>
      </w:r>
    </w:p>
    <w:p>
      <w:pPr>
        <w:numPr>
          <w:ilvl w:val="0"/>
          <w:numId w:val="1002"/>
        </w:numPr>
        <w:pStyle w:val="Compact"/>
      </w:pPr>
      <w:r>
        <w:rPr>
          <w:bCs/>
          <w:b/>
        </w:rPr>
        <w:t xml:space="preserve">Stakeholder Workshops:</w:t>
      </w:r>
      <w:r>
        <w:t xml:space="preserve"> </w:t>
      </w:r>
      <w:r>
        <w:t xml:space="preserve">Collaborative sessions with key institutions including Auckland Council's Urban Development Unit, NZQA (New Zealand Qualifications Authority), and Te Arawa Carpentry Training Trust to co-design future competency frameworks.</w:t>
      </w:r>
    </w:p>
    <w:p>
      <w:pPr>
        <w:pStyle w:val="FirstParagraph"/>
      </w:pPr>
      <w:r>
        <w:t xml:space="preserve">Data collection will prioritize cultural inclusivity, incorporating Māori perspectives through wānanga (knowledge-sharing circles) with Ngāti Whātua and other local iwi. Ethical approval will be sought from the University of Auckland's Human Ethics Committee prior to commencement.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an actionable competency model for the Carpenter profession that directly supports New Zealand Auckland's 10-Year Housing Plan. Key deliverables include:</w:t>
      </w:r>
    </w:p>
    <w:p>
      <w:pPr>
        <w:numPr>
          <w:ilvl w:val="0"/>
          <w:numId w:val="1003"/>
        </w:numPr>
        <w:pStyle w:val="Compact"/>
      </w:pPr>
      <w:r>
        <w:t xml:space="preserve">A validated skill taxonomy addressing climate resilience (e.g., "Carpenter-Climate Adapter" role) and digital integration.</w:t>
      </w:r>
    </w:p>
    <w:p>
      <w:pPr>
        <w:numPr>
          <w:ilvl w:val="0"/>
          <w:numId w:val="1003"/>
        </w:numPr>
        <w:pStyle w:val="Compact"/>
      </w:pPr>
      <w:r>
        <w:t xml:space="preserve">Policy recommendations for NZQA to revise carpentry trade standards, with specific Auckland context considerations.</w:t>
      </w:r>
    </w:p>
    <w:p>
      <w:pPr>
        <w:numPr>
          <w:ilvl w:val="0"/>
          <w:numId w:val="1003"/>
        </w:numPr>
        <w:pStyle w:val="Compact"/>
      </w:pPr>
      <w:r>
        <w:t xml:space="preserve">Practical training modules for apprenticeships incorporating sustainable timber sourcing protocols aligned with the New Zealand Forestry Strategy 2023–2050.</w:t>
      </w:r>
    </w:p>
    <w:p>
      <w:pPr>
        <w:pStyle w:val="FirstParagraph"/>
      </w:pPr>
      <w:r>
        <w:t xml:space="preserve">The significance extends beyond academia: A skilled Carpenter workforce can reduce project timelines by 15–25% (per recent Auckland Construction Association pilot data), directly impacting housing affordability. Critically, this research centers the Carpenter as an indispensable agent of sustainability—transforming them from a "labourer" to an eco-innovation catalyst in New Zealand's response to the climate emergency.</w:t>
      </w:r>
    </w:p>
    <w:bookmarkEnd w:id="25"/>
    <w:bookmarkStart w:id="26" w:name="timeline-and-feasibility"/>
    <w:p>
      <w:pPr>
        <w:pStyle w:val="Heading2"/>
      </w:pPr>
      <w:r>
        <w:t xml:space="preserve">Timeline and Feasibility</w:t>
      </w:r>
    </w:p>
    <w:p>
      <w:pPr>
        <w:pStyle w:val="FirstParagraph"/>
      </w:pPr>
      <w:r>
        <w:t xml:space="preserve">The proposed 18-month project is feasible within Auckland's academic calendar. Key milestones include:</w:t>
      </w:r>
    </w:p>
    <w:p>
      <w:pPr>
        <w:numPr>
          <w:ilvl w:val="0"/>
          <w:numId w:val="1004"/>
        </w:numPr>
        <w:pStyle w:val="Compact"/>
      </w:pPr>
      <w:r>
        <w:rPr>
          <w:bCs/>
          <w:b/>
        </w:rPr>
        <w:t xml:space="preserve">Months 1–3:</w:t>
      </w:r>
      <w:r>
        <w:t xml:space="preserve"> </w:t>
      </w:r>
      <w:r>
        <w:t xml:space="preserve">Literature synthesis and stakeholder mapping (Auckland Council, industry unions).</w:t>
      </w:r>
    </w:p>
    <w:p>
      <w:pPr>
        <w:numPr>
          <w:ilvl w:val="0"/>
          <w:numId w:val="1004"/>
        </w:numPr>
        <w:pStyle w:val="Compact"/>
      </w:pPr>
      <w:r>
        <w:rPr>
          <w:bCs/>
          <w:b/>
        </w:rPr>
        <w:t xml:space="preserve">Months 4–9:</w:t>
      </w:r>
      <w:r>
        <w:t xml:space="preserve"> </w:t>
      </w:r>
      <w:r>
        <w:t xml:space="preserve">Data collection through surveys, site observations, and workshops.</w:t>
      </w:r>
    </w:p>
    <w:p>
      <w:pPr>
        <w:numPr>
          <w:ilvl w:val="0"/>
          <w:numId w:val="1004"/>
        </w:numPr>
        <w:pStyle w:val="Compact"/>
      </w:pPr>
      <w:r>
        <w:rPr>
          <w:bCs/>
          <w:b/>
        </w:rPr>
        <w:t xml:space="preserve">Months 10–14:</w:t>
      </w:r>
      <w:r>
        <w:t xml:space="preserve"> </w:t>
      </w:r>
      <w:r>
        <w:t xml:space="preserve">Analysis and co-design of competency model with iwi partners.</w:t>
      </w:r>
    </w:p>
    <w:p>
      <w:pPr>
        <w:numPr>
          <w:ilvl w:val="0"/>
          <w:numId w:val="1004"/>
        </w:numPr>
        <w:pStyle w:val="Compact"/>
      </w:pPr>
      <w:r>
        <w:rPr>
          <w:bCs/>
          <w:b/>
        </w:rPr>
        <w:t xml:space="preserve">Months 15–18:</w:t>
      </w:r>
      <w:r>
        <w:t xml:space="preserve"> </w:t>
      </w:r>
      <w:r>
        <w:t xml:space="preserve">Drafting thesis, policy briefs for Auckland Council, and community presentations in Tāmaki Makaurau (Auckland).</w:t>
      </w:r>
    </w:p>
    <w:bookmarkEnd w:id="26"/>
    <w:bookmarkStart w:id="27" w:name="conclusion"/>
    <w:p>
      <w:pPr>
        <w:pStyle w:val="Heading2"/>
      </w:pPr>
      <w:r>
        <w:t xml:space="preserve">Conclusion</w:t>
      </w:r>
    </w:p>
    <w:p>
      <w:pPr>
        <w:pStyle w:val="FirstParagraph"/>
      </w:pPr>
      <w:r>
        <w:t xml:space="preserve">This Thesis Proposal argues that the Carpenter is not merely a tradesperson but the linchpin of New Zealand Auckland's housing future. As climate pressures intensify and urban density rises, the Carpenter must evolve into a hybrid specialist capable of merging ancestral building wisdom with cutting-edge engineering. By grounding this research in Auckland's unique socio-environmental realities—from volcanic soil conditions to Treaty-based land management—this study will deliver transformative insights for education providers, policymakers, and industry leaders. Ultimately, it positions the Carpenter as central to Aotearoa's journey toward climate-resilient, culturally grounded housing. The outcomes of this Thesis Proposal will directly inform the 2030 vision for New Zealand Auckland's construction sector: a system where every Carpenter contributes meaningfully to a sustainable, equitable built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New Zealand Auckland</dc:title>
  <dc:creator/>
  <dc:language>en</dc:language>
  <cp:keywords/>
  <dcterms:created xsi:type="dcterms:W3CDTF">2026-07-23T17:21:15Z</dcterms:created>
  <dcterms:modified xsi:type="dcterms:W3CDTF">2026-07-23T17:21:15Z</dcterms:modified>
</cp:coreProperties>
</file>

<file path=docProps/custom.xml><?xml version="1.0" encoding="utf-8"?>
<Properties xmlns="http://schemas.openxmlformats.org/officeDocument/2006/custom-properties" xmlns:vt="http://schemas.openxmlformats.org/officeDocument/2006/docPropsVTypes"/>
</file>