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New</w:t>
      </w:r>
      <w:r>
        <w:t xml:space="preserve"> </w:t>
      </w:r>
      <w:r>
        <w:t xml:space="preserve">Zealand</w:t>
      </w:r>
      <w:r>
        <w:t xml:space="preserve"> </w:t>
      </w:r>
      <w:r>
        <w:t xml:space="preserve">Wellington's</w:t>
      </w:r>
      <w:r>
        <w:t xml:space="preserve"> </w:t>
      </w:r>
      <w:r>
        <w:t xml:space="preserve">Construction</w:t>
      </w:r>
      <w:r>
        <w:t xml:space="preserve"> </w:t>
      </w:r>
      <w:r>
        <w:t xml:space="preserve">Sector</w:t>
      </w:r>
    </w:p>
    <w:bookmarkStart w:id="28" w:name="X71ee9abf5206a4fd3ab53e42b780df0caefe8f6"/>
    <w:p>
      <w:pPr>
        <w:pStyle w:val="Heading1"/>
      </w:pPr>
      <w:r>
        <w:t xml:space="preserve">Thesis Proposal: The Evolving Role of the Carpenter in New Zealand Wellington's Construction Sector</w:t>
      </w:r>
    </w:p>
    <w:bookmarkStart w:id="20" w:name="abstract"/>
    <w:p>
      <w:pPr>
        <w:pStyle w:val="Heading2"/>
      </w:pPr>
      <w:r>
        <w:t xml:space="preserve">Abstract</w:t>
      </w:r>
    </w:p>
    <w:p>
      <w:pPr>
        <w:pStyle w:val="FirstParagraph"/>
      </w:pPr>
      <w:r>
        <w:t xml:space="preserve">This Thesis Proposal investigates the critical yet undervalued role of the modern Carpenter within New Zealand Wellington’s rapidly evolving construction industry. Focusing on the unique socio-economic, environmental, and regulatory challenges of Wellington—a city grappling with seismic vulnerability, housing shortages, and heritage conservation needs—this research will analyze how carpentry expertise directly impacts sustainable development outcomes. The study proposes to examine contemporary carpenter practices through case studies in Wellington’s urban renewal projects (e.g., Te Papa redevelopment zones), policy frameworks (Building Act 2004 amendments), and workforce skill gaps. With New Zealand facing a projected 150,000 housing units need by 2038, understanding the Carpenter’s adaptive role is essential for resilient urban futures. This thesis will contribute actionable insights for vocational training, industry standards, and policy design specific to Wellington’s context.</w:t>
      </w:r>
    </w:p>
    <w:bookmarkEnd w:id="20"/>
    <w:bookmarkStart w:id="21" w:name="Xfe30d291feb7399cfc3ae36e56de1c9a8ffaca3"/>
    <w:p>
      <w:pPr>
        <w:pStyle w:val="Heading2"/>
      </w:pPr>
      <w:r>
        <w:t xml:space="preserve">1. Introduction: Contextualizing the Carpenter in New Zealand Wellington</w:t>
      </w:r>
    </w:p>
    <w:p>
      <w:pPr>
        <w:pStyle w:val="FirstParagraph"/>
      </w:pPr>
      <w:r>
        <w:t xml:space="preserve">New Zealand Wellington stands at a pivotal juncture where infrastructure demands collide with environmental imperatives. As the nation’s capital and a seismically active city (experiencing 1,000+ earthquakes annually), Wellington requires construction methods prioritizing resilience. The Carpenter—historically associated with manual framing—is now central to integrating advanced timber engineering (e.g., Cross-Laminated Timber for earthquake-resistant structures) into housing and commercial projects. However, a disconnect persists between industry needs and the evolving skillsets of Carpenters in New Zealand Wellington. This Thesis Proposal addresses this gap by positioning the Carpenter not merely as a tradesperson but as a strategic asset in Wellington’s sustainable growth agenda. With the city’s population projected to reach 250,000 by 2043 and current housing shortages exceeding 19,000 units (Statistics NZ, 2023), the Carpenter’s role is instrumental in accelerating quality construction without compromising safety or heritage integrity.</w:t>
      </w:r>
    </w:p>
    <w:bookmarkEnd w:id="21"/>
    <w:bookmarkStart w:id="22" w:name="problem-statement-and-research-gap"/>
    <w:p>
      <w:pPr>
        <w:pStyle w:val="Heading2"/>
      </w:pPr>
      <w:r>
        <w:t xml:space="preserve">2. Problem Statement and Research Gap</w:t>
      </w:r>
    </w:p>
    <w:p>
      <w:pPr>
        <w:pStyle w:val="FirstParagraph"/>
      </w:pPr>
      <w:r>
        <w:t xml:space="preserve">Existing literature on New Zealand construction largely overlooks the Carpenter’s evolving responsibilities beyond traditional tasks. Studies (e.g., MBIE, 2021) focus on policy gaps but neglect frontline workforce dynamics. Crucially, no research specifically examines how Carpenters in Wellington adapt to seismic codes (NZS 1170.5), climate resilience mandates, or heritage restoration guidelines—factors uniquely critical to the city. For instance, Wellington’s historic buildings (e.g., The TSB Bank Arena) require Carpenters skilled in authentic timber conservation, yet training programs rarely incorporate these nuances. This thesis identifies a research gap: how do Carpenters in Wellington navigate these multifaceted demands while addressing industry-wide labor shortages? Without this insight, policy interventions risk misalignment with on-ground realities.</w:t>
      </w:r>
    </w:p>
    <w:bookmarkEnd w:id="22"/>
    <w:bookmarkStart w:id="23" w:name="research-objectives"/>
    <w:p>
      <w:pPr>
        <w:pStyle w:val="Heading2"/>
      </w:pPr>
      <w:r>
        <w:t xml:space="preserve">3. Research Objectives</w:t>
      </w:r>
    </w:p>
    <w:p>
      <w:pPr>
        <w:numPr>
          <w:ilvl w:val="0"/>
          <w:numId w:val="1001"/>
        </w:numPr>
        <w:pStyle w:val="Compact"/>
      </w:pPr>
      <w:r>
        <w:t xml:space="preserve">To map the current skillset requirements of Carpenters across Wellington’s residential, commercial, and heritage sectors through employer and Carpenter surveys.</w:t>
      </w:r>
    </w:p>
    <w:p>
      <w:pPr>
        <w:numPr>
          <w:ilvl w:val="0"/>
          <w:numId w:val="1001"/>
        </w:numPr>
        <w:pStyle w:val="Compact"/>
      </w:pPr>
      <w:r>
        <w:t xml:space="preserve">To analyze how seismic retrofitting projects (e.g., 150+ projects since the 2016 Kaikōura earthquake) have transformed Carpentry practices in New Zealand Wellington.</w:t>
      </w:r>
    </w:p>
    <w:p>
      <w:pPr>
        <w:numPr>
          <w:ilvl w:val="0"/>
          <w:numId w:val="1001"/>
        </w:numPr>
        <w:pStyle w:val="Compact"/>
      </w:pPr>
      <w:r>
        <w:t xml:space="preserve">To evaluate the effectiveness of current vocational training (e.g., NZQA Level 3 Carpentry) in preparing Carpenters for Wellington-specific challenges like heritage compliance and sustainable timber use.</w:t>
      </w:r>
    </w:p>
    <w:p>
      <w:pPr>
        <w:numPr>
          <w:ilvl w:val="0"/>
          <w:numId w:val="1001"/>
        </w:numPr>
        <w:pStyle w:val="Compact"/>
      </w:pPr>
      <w:r>
        <w:t xml:space="preserve">To propose a framework for enhancing Carpenter professionalism through targeted upskilling, directly tied to Wellington’s Housing Accord initiatives.</w:t>
      </w:r>
    </w:p>
    <w:bookmarkEnd w:id="23"/>
    <w:bookmarkStart w:id="24" w:name="methodology"/>
    <w:p>
      <w:pPr>
        <w:pStyle w:val="Heading2"/>
      </w:pPr>
      <w:r>
        <w:t xml:space="preserve">4. Methodology</w:t>
      </w:r>
    </w:p>
    <w:p>
      <w:pPr>
        <w:pStyle w:val="FirstParagraph"/>
      </w:pPr>
      <w:r>
        <w:t xml:space="preserve">This mixed-methods study will combine quantitative and qualitative approaches. Phase 1 involves a census of 50+ Wellington-based construction firms (via MBIE and CERA databases) to quantify skill gaps in Carpentry roles. Phase 2 conducts semi-structured interviews with 20 Carpenters, project managers, and heritage officers across Wellington—focusing on real-world challenges (e.g., “How did you adapt traditional techniques for the 2023 Te Aro apartment retrofit?”). Phase 3 analyzes policy documents (Building Act amendments since 2018) to identify regulatory friction points. Data will be triangulated using thematic analysis software (NVivo), ensuring findings are grounded in Wellington’s local context, not generic New Zealand data.</w:t>
      </w:r>
    </w:p>
    <w:bookmarkEnd w:id="24"/>
    <w:bookmarkStart w:id="25" w:name="significance-of-the-study"/>
    <w:p>
      <w:pPr>
        <w:pStyle w:val="Heading2"/>
      </w:pPr>
      <w:r>
        <w:t xml:space="preserve">5. Significance of the Study</w:t>
      </w:r>
    </w:p>
    <w:p>
      <w:pPr>
        <w:pStyle w:val="FirstParagraph"/>
      </w:pPr>
      <w:r>
        <w:t xml:space="preserve">The outcomes of this Thesis Proposal will directly benefit New Zealand Wellington by:</w:t>
      </w:r>
    </w:p>
    <w:p>
      <w:pPr>
        <w:numPr>
          <w:ilvl w:val="0"/>
          <w:numId w:val="1002"/>
        </w:numPr>
        <w:pStyle w:val="Compact"/>
      </w:pPr>
      <w:r>
        <w:rPr>
          <w:bCs/>
          <w:b/>
        </w:rPr>
        <w:t xml:space="preserve">Policy Impact:</w:t>
      </w:r>
      <w:r>
        <w:t xml:space="preserve"> </w:t>
      </w:r>
      <w:r>
        <w:t xml:space="preserve">Informing the Ministry of Business, Innovation and Employment (MBIE) on carpentry-specific training needs for the Wellington Housing Accord.</w:t>
      </w:r>
    </w:p>
    <w:p>
      <w:pPr>
        <w:numPr>
          <w:ilvl w:val="0"/>
          <w:numId w:val="1002"/>
        </w:numPr>
        <w:pStyle w:val="Compact"/>
      </w:pPr>
      <w:r>
        <w:rPr>
          <w:bCs/>
          <w:b/>
        </w:rPr>
        <w:t xml:space="preserve">Economic Value:</w:t>
      </w:r>
      <w:r>
        <w:t xml:space="preserve"> </w:t>
      </w:r>
      <w:r>
        <w:t xml:space="preserve">Reducing project delays caused by skill mismatches—estimated at 12% in Wellington’s construction sector (Economic Development Agency, 2023).</w:t>
      </w:r>
    </w:p>
    <w:p>
      <w:pPr>
        <w:numPr>
          <w:ilvl w:val="0"/>
          <w:numId w:val="1002"/>
        </w:numPr>
        <w:pStyle w:val="Compact"/>
      </w:pPr>
      <w:r>
        <w:rPr>
          <w:bCs/>
          <w:b/>
        </w:rPr>
        <w:t xml:space="preserve">Heritage Conservation:</w:t>
      </w:r>
      <w:r>
        <w:t xml:space="preserve"> </w:t>
      </w:r>
      <w:r>
        <w:t xml:space="preserve">Preserving Wellington’s architectural identity through skilled Carpenter-led restoration (e.g., retaining original timber joinery in Civic Square projects).</w:t>
      </w:r>
    </w:p>
    <w:p>
      <w:pPr>
        <w:numPr>
          <w:ilvl w:val="0"/>
          <w:numId w:val="1002"/>
        </w:numPr>
        <w:pStyle w:val="Compact"/>
      </w:pPr>
      <w:r>
        <w:rPr>
          <w:bCs/>
          <w:b/>
        </w:rPr>
        <w:t xml:space="preserve">Workforce Development:</w:t>
      </w:r>
      <w:r>
        <w:t xml:space="preserve"> </w:t>
      </w:r>
      <w:r>
        <w:t xml:space="preserve">Advocating for culturally responsive training that integrates Māori building principles (e.g., whakapapa-informed material use), relevant to New Zealand’s decolonizing agenda.</w:t>
      </w:r>
    </w:p>
    <w:p>
      <w:pPr>
        <w:pStyle w:val="FirstParagraph"/>
      </w:pPr>
      <w:r>
        <w:t xml:space="preserve">Without this thesis, Wellington risks repeating costly errors seen in Christchurch post-2011—where inadequate carpentry expertise exacerbated seismic rebuild delays. This research positions the Carpenter as the linchpin of resilient, inclusive urban growth in New Zealand’s capital city.</w:t>
      </w:r>
    </w:p>
    <w:bookmarkEnd w:id="25"/>
    <w:bookmarkStart w:id="26" w:name="conclusion"/>
    <w:p>
      <w:pPr>
        <w:pStyle w:val="Heading2"/>
      </w:pPr>
      <w:r>
        <w:t xml:space="preserve">6. Conclusion</w:t>
      </w:r>
    </w:p>
    <w:p>
      <w:pPr>
        <w:pStyle w:val="FirstParagraph"/>
      </w:pPr>
      <w:r>
        <w:t xml:space="preserve">This Thesis Proposal asserts that redefining the Carpenter’s role is not merely technical but existential for New Zealand Wellington’s future. As seismic risks intensify and housing demands surge, Carpenters are pivotal in transforming regulatory frameworks into tangible outcomes. By centering on Wellington—a city emblematic of New Zealand’s unique challenges—the thesis will deliver a replicable model for other seismically active regions globally. The study closes a critical academic and practical void: ensuring that the Carpenter’s expertise aligns with the city’s vision for sustainability, safety, and cultural continuity. This is not just about woodwork; it is about building New Zealand Wellington’s resilience one timber beam at a time.</w:t>
      </w:r>
    </w:p>
    <w:bookmarkEnd w:id="26"/>
    <w:bookmarkStart w:id="27" w:name="word-count-834"/>
    <w:p>
      <w:pPr>
        <w:pStyle w:val="Heading2"/>
      </w:pPr>
      <w:r>
        <w:t xml:space="preserve">Word Count: 834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Carpenter in New Zealand Wellington's Construction Sector</dc:title>
  <dc:creator/>
  <dc:language>en</dc:language>
  <cp:keywords/>
  <dcterms:created xsi:type="dcterms:W3CDTF">2026-07-21T06:09:26Z</dcterms:created>
  <dcterms:modified xsi:type="dcterms:W3CDTF">2026-07-21T06:09:26Z</dcterms:modified>
</cp:coreProperties>
</file>

<file path=docProps/custom.xml><?xml version="1.0" encoding="utf-8"?>
<Properties xmlns="http://schemas.openxmlformats.org/officeDocument/2006/custom-properties" xmlns:vt="http://schemas.openxmlformats.org/officeDocument/2006/docPropsVTypes"/>
</file>