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Singapore's</w:t>
      </w:r>
      <w:r>
        <w:t xml:space="preserve"> </w:t>
      </w:r>
      <w:r>
        <w:t xml:space="preserve">Construction</w:t>
      </w:r>
      <w:r>
        <w:t xml:space="preserve"> </w:t>
      </w:r>
      <w:r>
        <w:t xml:space="preserve">Landscape</w:t>
      </w:r>
    </w:p>
    <w:bookmarkStart w:id="29" w:name="Xb2b16ac1693eaae5c670daf4ab35869427580ea"/>
    <w:p>
      <w:pPr>
        <w:pStyle w:val="Heading1"/>
      </w:pPr>
      <w:r>
        <w:t xml:space="preserve">Thesis Proposal: The Evolving Role of Carpenter in Singapore's Construction Landscape</w:t>
      </w:r>
    </w:p>
    <w:bookmarkStart w:id="20" w:name="i.-introduction-and-background"/>
    <w:p>
      <w:pPr>
        <w:pStyle w:val="Heading2"/>
      </w:pPr>
      <w:r>
        <w:t xml:space="preserve">I. Introduction and Background</w:t>
      </w:r>
    </w:p>
    <w:p>
      <w:pPr>
        <w:pStyle w:val="FirstParagraph"/>
      </w:pPr>
      <w:r>
        <w:t xml:space="preserve">The construction industry remains a cornerstone of Singapore's economic development, contributing significantly to GDP and urban transformation. Within this dynamic sector, the carpenter—a skilled tradesperson responsible for woodwork fabrication, structural assembly, and finishing—plays an indispensable yet evolving role. Despite Singapore's reputation as a high-tech metropolis with advanced building technologies like prefabricated components (PC) and Building Information Modeling (BIM), the traditional craft of carpentry continues to underpin critical aspects of construction quality, customization, and sustainability. This Thesis Proposal examines the contemporary challenges, adaptations, and future trajectory of the</w:t>
      </w:r>
      <w:r>
        <w:t xml:space="preserve"> </w:t>
      </w:r>
      <w:r>
        <w:rPr>
          <w:iCs/>
          <w:i/>
        </w:rPr>
        <w:t xml:space="preserve">Carpenter</w:t>
      </w:r>
      <w:r>
        <w:t xml:space="preserve"> </w:t>
      </w:r>
      <w:r>
        <w:t xml:space="preserve">profession in Singapore. As Singapore navigates its "Smart Nation" vision while maintaining heritage conservation demands, understanding how carpentry integrates with modern practices becomes paramount for sustainable urban development.</w:t>
      </w:r>
    </w:p>
    <w:bookmarkEnd w:id="20"/>
    <w:bookmarkStart w:id="21" w:name="ii.-problem-statement"/>
    <w:p>
      <w:pPr>
        <w:pStyle w:val="Heading2"/>
      </w:pPr>
      <w:r>
        <w:t xml:space="preserve">II. Problem Statement</w:t>
      </w:r>
    </w:p>
    <w:p>
      <w:pPr>
        <w:pStyle w:val="FirstParagraph"/>
      </w:pPr>
      <w:r>
        <w:t xml:space="preserve">Two critical gaps in current discourse necessitate this research:</w:t>
      </w:r>
    </w:p>
    <w:p>
      <w:pPr>
        <w:numPr>
          <w:ilvl w:val="0"/>
          <w:numId w:val="1001"/>
        </w:numPr>
        <w:pStyle w:val="Compact"/>
      </w:pPr>
      <w:r>
        <w:rPr>
          <w:iCs/>
          <w:i/>
        </w:rPr>
        <w:t xml:space="preserve">Skills Erosion and Workforce Shortages:</w:t>
      </w:r>
      <w:r>
        <w:t xml:space="preserve"> </w:t>
      </w:r>
      <w:r>
        <w:t xml:space="preserve">Singapore faces a severe shortage of skilled carpenters, with the construction sector reporting a 25% vacancy rate for specialized trades (SkillsFuture Singapore, 2023). Traditional apprenticeship models are declining as younger generations opt for university degrees over vocational training. This threatens both project timelines and quality control.</w:t>
      </w:r>
    </w:p>
    <w:p>
      <w:pPr>
        <w:numPr>
          <w:ilvl w:val="0"/>
          <w:numId w:val="1001"/>
        </w:numPr>
        <w:pStyle w:val="Compact"/>
      </w:pPr>
      <w:r>
        <w:rPr>
          <w:iCs/>
          <w:i/>
        </w:rPr>
        <w:t xml:space="preserve">Technological Disruption vs. Craftsmanship:</w:t>
      </w:r>
      <w:r>
        <w:t xml:space="preserve"> </w:t>
      </w:r>
      <w:r>
        <w:t xml:space="preserve">While modular construction and automation advance rapidly, their implementation often overlooks the irreplaceable human expertise of carpenters in complex on-site problem-solving, custom joinery for heritage projects (e.g., shophouse restorations), and adaptive reuse initiatives. There is insufficient research on how carpenters can leverage digital tools without losing their core craft values.</w:t>
      </w:r>
    </w:p>
    <w:p>
      <w:pPr>
        <w:pStyle w:val="FirstParagraph"/>
      </w:pPr>
      <w:r>
        <w:t xml:space="preserve">This thesis directly addresses these gaps by investigating how the</w:t>
      </w:r>
      <w:r>
        <w:t xml:space="preserve"> </w:t>
      </w:r>
      <w:r>
        <w:rPr>
          <w:iCs/>
          <w:i/>
        </w:rPr>
        <w:t xml:space="preserve">Carpenter</w:t>
      </w:r>
      <w:r>
        <w:t xml:space="preserve"> </w:t>
      </w:r>
      <w:r>
        <w:t xml:space="preserve">profession can be future-proofed within Singapore's unique urban ecosystem.</w:t>
      </w:r>
    </w:p>
    <w:bookmarkEnd w:id="21"/>
    <w:bookmarkStart w:id="22" w:name="iii.-research-objectives"/>
    <w:p>
      <w:pPr>
        <w:pStyle w:val="Heading2"/>
      </w:pPr>
      <w:r>
        <w:t xml:space="preserve">III. Research Objectives</w:t>
      </w:r>
    </w:p>
    <w:p>
      <w:pPr>
        <w:numPr>
          <w:ilvl w:val="0"/>
          <w:numId w:val="1002"/>
        </w:numPr>
        <w:pStyle w:val="Compact"/>
      </w:pPr>
      <w:r>
        <w:t xml:space="preserve">To conduct a comprehensive analysis of current carpentry practices across Singapore's construction landscape, including high-rise residential, heritage conservation, and green building projects.</w:t>
      </w:r>
    </w:p>
    <w:p>
      <w:pPr>
        <w:numPr>
          <w:ilvl w:val="0"/>
          <w:numId w:val="1002"/>
        </w:numPr>
        <w:pStyle w:val="Compact"/>
      </w:pPr>
      <w:r>
        <w:t xml:space="preserve">To identify specific skills gaps and technological adaptation barriers faced by carpenters through primary research with industry stakeholders (carpenters, contractors, BIM managers).</w:t>
      </w:r>
    </w:p>
    <w:p>
      <w:pPr>
        <w:numPr>
          <w:ilvl w:val="0"/>
          <w:numId w:val="1002"/>
        </w:numPr>
        <w:pStyle w:val="Compact"/>
      </w:pPr>
      <w:r>
        <w:t xml:space="preserve">To evaluate the socio-economic impact of carpentry shortages on project delivery timelines and cost overruns in Singaporean construction.</w:t>
      </w:r>
    </w:p>
    <w:p>
      <w:pPr>
        <w:numPr>
          <w:ilvl w:val="0"/>
          <w:numId w:val="1002"/>
        </w:numPr>
        <w:pStyle w:val="Compact"/>
      </w:pPr>
      <w:r>
        <w:t xml:space="preserve">To propose a scalable framework for integrating digital tools (e.g., augmented reality for on-site measurements, modular design software) with traditional carpentry skills, tailored to Singapore's regulatory environment and climate challenges.</w:t>
      </w:r>
    </w:p>
    <w:bookmarkEnd w:id="22"/>
    <w:bookmarkStart w:id="23" w:name="iv.-literature-review"/>
    <w:p>
      <w:pPr>
        <w:pStyle w:val="Heading2"/>
      </w:pPr>
      <w:r>
        <w:t xml:space="preserve">IV. Literature Review</w:t>
      </w:r>
    </w:p>
    <w:p>
      <w:pPr>
        <w:pStyle w:val="FirstParagraph"/>
      </w:pPr>
      <w:r>
        <w:t xml:space="preserve">Existing literature predominantly focuses on large-scale construction technology adoption in Singapore (e.g., BIM integration studies by NUS, 2021) but neglects the human element of skilled trades. Global studies highlight the "craft vs. automation" tension (Bryant, 2019), yet Singapore's context—characterized by its small landmass, strict building codes (BCA Green Mark), and cultural emphasis on craftsmanship in heritage sites—creates unique dynamics. Research by the Construction Industry Development Board (CIDB) acknowledges carpentry as a "critical path skill" but lacks granular analysis of its adaptation strategies. This thesis bridges this gap by centering the</w:t>
      </w:r>
      <w:r>
        <w:t xml:space="preserve"> </w:t>
      </w:r>
      <w:r>
        <w:rPr>
          <w:iCs/>
          <w:i/>
        </w:rPr>
        <w:t xml:space="preserve">Carpenter</w:t>
      </w:r>
      <w:r>
        <w:t xml:space="preserve"> </w:t>
      </w:r>
      <w:r>
        <w:t xml:space="preserve">as an active agent of innovation rather than a passive recipient of technology in Singapore.</w:t>
      </w:r>
    </w:p>
    <w:bookmarkEnd w:id="23"/>
    <w:bookmarkStart w:id="24" w:name="v.-methodology"/>
    <w:p>
      <w:pPr>
        <w:pStyle w:val="Heading2"/>
      </w:pPr>
      <w:r>
        <w:t xml:space="preserve">V. Methodology</w:t>
      </w:r>
    </w:p>
    <w:p>
      <w:pPr>
        <w:pStyle w:val="FirstParagraph"/>
      </w:pPr>
      <w:r>
        <w:t xml:space="preserve">This mixed-methods research employs:</w:t>
      </w:r>
    </w:p>
    <w:p>
      <w:pPr>
        <w:numPr>
          <w:ilvl w:val="0"/>
          <w:numId w:val="1003"/>
        </w:numPr>
        <w:pStyle w:val="Compact"/>
      </w:pPr>
      <w:r>
        <w:rPr>
          <w:iCs/>
          <w:i/>
        </w:rPr>
        <w:t xml:space="preserve">Quantitative Analysis:</w:t>
      </w:r>
      <w:r>
        <w:t xml:space="preserve"> </w:t>
      </w:r>
      <w:r>
        <w:t xml:space="preserve">Survey of 150+ carpenters and contractors across Singapore (via CIDB partnerships) to quantify skills gaps, technology adoption rates, and project impact metrics.</w:t>
      </w:r>
    </w:p>
    <w:p>
      <w:pPr>
        <w:numPr>
          <w:ilvl w:val="0"/>
          <w:numId w:val="1003"/>
        </w:numPr>
        <w:pStyle w:val="Compact"/>
      </w:pPr>
      <w:r>
        <w:rPr>
          <w:iCs/>
          <w:i/>
        </w:rPr>
        <w:t xml:space="preserve">Qualitative Case Studies:</w:t>
      </w:r>
      <w:r>
        <w:t xml:space="preserve"> </w:t>
      </w:r>
      <w:r>
        <w:t xml:space="preserve">In-depth interviews with 20 master carpenters working on high-profile projects (e.g., restoration of Katong shophouses, Punggol Digital District developments) to document adaptive strategies.</w:t>
      </w:r>
    </w:p>
    <w:p>
      <w:pPr>
        <w:numPr>
          <w:ilvl w:val="0"/>
          <w:numId w:val="1003"/>
        </w:numPr>
        <w:pStyle w:val="Compact"/>
      </w:pPr>
      <w:r>
        <w:rPr>
          <w:iCs/>
          <w:i/>
        </w:rPr>
        <w:t xml:space="preserve">Field Observations:</w:t>
      </w:r>
      <w:r>
        <w:t xml:space="preserve"> </w:t>
      </w:r>
      <w:r>
        <w:t xml:space="preserve">Documenting carpentry workflows at 5 active construction sites to assess integration points between digital tools (e.g., AR glasses for precision cutting) and traditional techniques.</w:t>
      </w:r>
    </w:p>
    <w:p>
      <w:pPr>
        <w:numPr>
          <w:ilvl w:val="0"/>
          <w:numId w:val="1003"/>
        </w:numPr>
        <w:pStyle w:val="Compact"/>
      </w:pPr>
      <w:r>
        <w:rPr>
          <w:iCs/>
          <w:i/>
        </w:rPr>
        <w:t xml:space="preserve">Policy Analysis:</w:t>
      </w:r>
      <w:r>
        <w:t xml:space="preserve"> </w:t>
      </w:r>
      <w:r>
        <w:t xml:space="preserve">Review of Singapore's SkillsFuture initiatives, SSG (SkillsFuture Singapore) carpentry certification frameworks, and BCA training guidelines to identify policy leverage points.</w:t>
      </w:r>
    </w:p>
    <w:p>
      <w:pPr>
        <w:pStyle w:val="FirstParagraph"/>
      </w:pPr>
      <w:r>
        <w:t xml:space="preserve">Data will be triangulated using NVivo for qualitative coding and SPSS for statistical validation. Ethical clearance will be obtained from NUS Institutional Review Board.</w:t>
      </w:r>
    </w:p>
    <w:bookmarkEnd w:id="24"/>
    <w:bookmarkStart w:id="25" w:name="vi.-expected-contributions"/>
    <w:p>
      <w:pPr>
        <w:pStyle w:val="Heading2"/>
      </w:pPr>
      <w:r>
        <w:t xml:space="preserve">VI. Expected Contributions</w:t>
      </w:r>
    </w:p>
    <w:p>
      <w:pPr>
        <w:pStyle w:val="FirstParagraph"/>
      </w:pPr>
      <w:r>
        <w:t xml:space="preserve">This thesis offers multifaceted contributions to academia, industry, and public policy in Singapore:</w:t>
      </w:r>
    </w:p>
    <w:p>
      <w:pPr>
        <w:numPr>
          <w:ilvl w:val="0"/>
          <w:numId w:val="1004"/>
        </w:numPr>
        <w:pStyle w:val="Compact"/>
      </w:pPr>
      <w:r>
        <w:rPr>
          <w:iCs/>
          <w:i/>
        </w:rPr>
        <w:t xml:space="preserve">Academic:</w:t>
      </w:r>
      <w:r>
        <w:t xml:space="preserve"> </w:t>
      </w:r>
      <w:r>
        <w:t xml:space="preserve">A novel theoretical framework for "hybrid craftsmanship" in construction—reconciling digital efficiency with human adaptability—which fills a critical void in Asian urban studies literature.</w:t>
      </w:r>
    </w:p>
    <w:p>
      <w:pPr>
        <w:numPr>
          <w:ilvl w:val="0"/>
          <w:numId w:val="1004"/>
        </w:numPr>
        <w:pStyle w:val="Compact"/>
      </w:pPr>
      <w:r>
        <w:rPr>
          <w:iCs/>
          <w:i/>
        </w:rPr>
        <w:t xml:space="preserve">Industry:</w:t>
      </w:r>
      <w:r>
        <w:t xml:space="preserve"> </w:t>
      </w:r>
      <w:r>
        <w:t xml:space="preserve">Actionable recommendations for contractors to optimize carpentry workflows, reduce rework (costing Singapore $300M annually per CIDB), and enhance project quality in heritage-sensitive zones.</w:t>
      </w:r>
    </w:p>
    <w:p>
      <w:pPr>
        <w:numPr>
          <w:ilvl w:val="0"/>
          <w:numId w:val="1004"/>
        </w:numPr>
        <w:pStyle w:val="Compact"/>
      </w:pPr>
      <w:r>
        <w:rPr>
          <w:iCs/>
          <w:i/>
        </w:rPr>
        <w:t xml:space="preserve">Policy:</w:t>
      </w:r>
      <w:r>
        <w:t xml:space="preserve"> </w:t>
      </w:r>
      <w:r>
        <w:t xml:space="preserve">Evidence-based proposals for enhancing SkillsFuture's carpentry pathways, including modular micro-certifications aligned with BIM integration and climate-resilient construction needs specific to Singapore's tropical context (e.g., humidity-resistant joinery).</w:t>
      </w:r>
    </w:p>
    <w:p>
      <w:pPr>
        <w:pStyle w:val="FirstParagraph"/>
      </w:pPr>
      <w:r>
        <w:t xml:space="preserve">Crucially, this research elevates the</w:t>
      </w:r>
      <w:r>
        <w:t xml:space="preserve"> </w:t>
      </w:r>
      <w:r>
        <w:rPr>
          <w:iCs/>
          <w:i/>
        </w:rPr>
        <w:t xml:space="preserve">Carpenter</w:t>
      </w:r>
      <w:r>
        <w:t xml:space="preserve"> </w:t>
      </w:r>
      <w:r>
        <w:t xml:space="preserve">from a "manual labor" role to a strategic asset in Singapore's sustainable urbanization journey—directly supporting the nation’s goals under the Singapore Green Plan 2030 and National Biodiversity Strategy.</w:t>
      </w:r>
    </w:p>
    <w:bookmarkEnd w:id="25"/>
    <w:bookmarkStart w:id="26" w:name="vii.-significance-for-singapore"/>
    <w:p>
      <w:pPr>
        <w:pStyle w:val="Heading2"/>
      </w:pPr>
      <w:r>
        <w:t xml:space="preserve">VII. Significance for Singapore</w:t>
      </w:r>
    </w:p>
    <w:p>
      <w:pPr>
        <w:pStyle w:val="FirstParagraph"/>
      </w:pPr>
      <w:r>
        <w:t xml:space="preserve">In Singapore, where construction accounts for 8% of GDP and land scarcity demands precision, the carpenter’s role transcends mere task execution. They are custodians of quality in a nation that values meticulous craftsmanship—evident in iconic projects like the Esplanade's roof structure or the restoration of Singapore's oldest shophouses. This thesis recognizes that</w:t>
      </w:r>
      <w:r>
        <w:t xml:space="preserve"> </w:t>
      </w:r>
      <w:r>
        <w:rPr>
          <w:iCs/>
          <w:i/>
        </w:rPr>
        <w:t xml:space="preserve">Carpenter</w:t>
      </w:r>
      <w:r>
        <w:t xml:space="preserve"> </w:t>
      </w:r>
      <w:r>
        <w:t xml:space="preserve">expertise is not obsolete but evolving: from hand-planing timber to using laser-guided saws; from traditional joinery to 3D-printed bespoke components for conservation. Ignoring this evolution risks undermining Singapore’s ability to deliver the "world-class, sustainable cities" vision outlined in its Master Plan 2040. By documenting how carpenters adapt within Singapore's regulatory and cultural ecosystem, this research provides a roadmap for preserving artisanal excellence while driving innovation—ensuring that every timber frame in Singapore's skyline embodies both heritage and future-forward engineering.</w:t>
      </w:r>
    </w:p>
    <w:bookmarkEnd w:id="26"/>
    <w:bookmarkStart w:id="27" w:name="viii.-timeline-and-resources"/>
    <w:p>
      <w:pPr>
        <w:pStyle w:val="Heading2"/>
      </w:pPr>
      <w:r>
        <w:t xml:space="preserve">VIII. Timeline and Resources</w:t>
      </w:r>
    </w:p>
    <w:p>
      <w:pPr>
        <w:pStyle w:val="FirstParagraph"/>
      </w:pPr>
      <w:r>
        <w:rPr>
          <w:bCs/>
          <w:b/>
        </w:rPr>
        <w:t xml:space="preserve">Months 1-3:</w:t>
      </w:r>
      <w:r>
        <w:t xml:space="preserve"> </w:t>
      </w:r>
      <w:r>
        <w:t xml:space="preserve">Literature review &amp; methodology finalization</w:t>
      </w:r>
      <w:r>
        <w:br/>
      </w:r>
      <w:r>
        <w:rPr>
          <w:bCs/>
          <w:b/>
        </w:rPr>
        <w:t xml:space="preserve">Months 4-6:</w:t>
      </w:r>
      <w:r>
        <w:t xml:space="preserve"> </w:t>
      </w:r>
      <w:r>
        <w:t xml:space="preserve">Survey deployment, stakeholder recruitment, initial interviews</w:t>
      </w:r>
      <w:r>
        <w:br/>
      </w:r>
      <w:r>
        <w:rPr>
          <w:bCs/>
          <w:b/>
        </w:rPr>
        <w:t xml:space="preserve">Months 7-9:</w:t>
      </w:r>
      <w:r>
        <w:t xml:space="preserve"> </w:t>
      </w:r>
      <w:r>
        <w:t xml:space="preserve">Field observations at construction sites; qualitative data analysis</w:t>
      </w:r>
      <w:r>
        <w:br/>
      </w:r>
      <w:r>
        <w:rPr>
          <w:bCs/>
          <w:b/>
        </w:rPr>
        <w:t xml:space="preserve">Months 10-12:</w:t>
      </w:r>
      <w:r>
        <w:t xml:space="preserve"> </w:t>
      </w:r>
      <w:r>
        <w:t xml:space="preserve">Policy gap analysis; framework development; thesis drafting</w:t>
      </w:r>
    </w:p>
    <w:p>
      <w:pPr>
        <w:pStyle w:val="BodyText"/>
      </w:pPr>
      <w:r>
        <w:t xml:space="preserve">A total budget of SGD $15,000 is requested for fieldwork logistics, software licenses (NVivo/SPSS), and participant incentives. This is fully aligned with NUS Social Sciences Faculty research grants for applied industry studies.</w:t>
      </w:r>
    </w:p>
    <w:bookmarkEnd w:id="27"/>
    <w:bookmarkStart w:id="28" w:name="ix.-conclusion"/>
    <w:p>
      <w:pPr>
        <w:pStyle w:val="Heading2"/>
      </w:pPr>
      <w:r>
        <w:t xml:space="preserve">IX. Conclusion</w:t>
      </w:r>
    </w:p>
    <w:p>
      <w:pPr>
        <w:pStyle w:val="FirstParagraph"/>
      </w:pPr>
      <w:r>
        <w:t xml:space="preserve">The</w:t>
      </w:r>
      <w:r>
        <w:t xml:space="preserve"> </w:t>
      </w:r>
      <w:r>
        <w:rPr>
          <w:iCs/>
          <w:i/>
        </w:rPr>
        <w:t xml:space="preserve">Carpenter</w:t>
      </w:r>
      <w:r>
        <w:t xml:space="preserve"> </w:t>
      </w:r>
      <w:r>
        <w:t xml:space="preserve">in Singapore is at a pivotal juncture—facing unprecedented challenges from workforce shortages and technological disruption, yet holding immense potential to redefine quality in construction. This Thesis Proposal argues that the future of Singapore's built environment depends on strategically investing in the carpentry profession: not as a relic, but as an adaptive, skilled vanguard. By centering the carpenter’s voice and expertise within Singapore's national development narrative, this research will generate tangible value for contractors, policymakers, and ultimately—Singaporeans who inhabit its meticulously crafted spaces. As Singapore continues to build its legacy in the 21st century, the humble saw and chisel must evolve alongside the smart city's algorithms; this thesis charts that essential path forward.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Carpenter in Singapore's Construction Landscape</dc:title>
  <dc:creator/>
  <dc:language>en</dc:language>
  <cp:keywords/>
  <dcterms:created xsi:type="dcterms:W3CDTF">2026-07-21T05:41:40Z</dcterms:created>
  <dcterms:modified xsi:type="dcterms:W3CDTF">2026-07-21T05:41:40Z</dcterms:modified>
</cp:coreProperties>
</file>

<file path=docProps/custom.xml><?xml version="1.0" encoding="utf-8"?>
<Properties xmlns="http://schemas.openxmlformats.org/officeDocument/2006/custom-properties" xmlns:vt="http://schemas.openxmlformats.org/officeDocument/2006/docPropsVTypes"/>
</file>