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for</w:t>
      </w:r>
      <w:r>
        <w:t xml:space="preserve"> </w:t>
      </w:r>
      <w:r>
        <w:t xml:space="preserve">Switzerland</w:t>
      </w:r>
      <w:r>
        <w:t xml:space="preserve"> </w:t>
      </w:r>
      <w:r>
        <w:t xml:space="preserve">Zurich</w:t>
      </w:r>
    </w:p>
    <w:bookmarkStart w:id="29" w:name="X63a20a78bf40455aaf4394a2da0185df8ede108"/>
    <w:p>
      <w:pPr>
        <w:pStyle w:val="Heading1"/>
      </w:pPr>
      <w:r>
        <w:t xml:space="preserve">Thesis Proposal: Integrating Traditional Craftsmanship with Modern Sustainability in the Role of a Carpenter within Switzerland Zurich</w:t>
      </w:r>
    </w:p>
    <w:bookmarkStart w:id="20" w:name="introduction-and-context"/>
    <w:p>
      <w:pPr>
        <w:pStyle w:val="Heading2"/>
      </w:pPr>
      <w:r>
        <w:t xml:space="preserve">1. Introduction and Context</w:t>
      </w:r>
    </w:p>
    <w:p>
      <w:pPr>
        <w:pStyle w:val="FirstParagraph"/>
      </w:pPr>
      <w:r>
        <w:t xml:space="preserve">The role of a</w:t>
      </w:r>
      <w:r>
        <w:t xml:space="preserve"> </w:t>
      </w:r>
      <w:r>
        <w:rPr>
          <w:iCs/>
          <w:i/>
        </w:rPr>
        <w:t xml:space="preserve">Carpenter</w:t>
      </w:r>
      <w:r>
        <w:t xml:space="preserve"> </w:t>
      </w:r>
      <w:r>
        <w:t xml:space="preserve">in contemporary construction is undergoing profound transformation across Europe, particularly in highly regulated and environmentally conscious economies like Switzerland. This Thesis Proposal addresses the critical need to modernize traditional carpentry practices while preserving Switzerland Zurich's architectural heritage and advancing ecological standards. As the economic heart of Switzerland, Zurich faces unique pressures: stringent building codes (Federal Building Ordinance), high demand for sustainable housing (65% of new constructions must achieve Minergie-P standard by 2030), and a skilled labor shortage where only 12% of carpentry apprentices complete formal training. This research directly confronts the gap between historical craftsmanship and future-ready construction in</w:t>
      </w:r>
      <w:r>
        <w:t xml:space="preserve"> </w:t>
      </w:r>
      <w:r>
        <w:rPr>
          <w:iCs/>
          <w:i/>
        </w:rPr>
        <w:t xml:space="preserve">Switzerland Zurich</w:t>
      </w:r>
      <w:r>
        <w:t xml:space="preserve">, positioning the</w:t>
      </w:r>
      <w:r>
        <w:t xml:space="preserve"> </w:t>
      </w:r>
      <w:r>
        <w:rPr>
          <w:iCs/>
          <w:i/>
        </w:rPr>
        <w:t xml:space="preserve">Carpenter</w:t>
      </w:r>
      <w:r>
        <w:t xml:space="preserve"> </w:t>
      </w:r>
      <w:r>
        <w:t xml:space="preserve">as a pivotal agent of sustainability rather than merely a tradesperson.</w:t>
      </w:r>
    </w:p>
    <w:bookmarkEnd w:id="20"/>
    <w:bookmarkStart w:id="21" w:name="problem-statement"/>
    <w:p>
      <w:pPr>
        <w:pStyle w:val="Heading2"/>
      </w:pPr>
      <w:r>
        <w:t xml:space="preserve">2. Problem Statement</w:t>
      </w:r>
    </w:p>
    <w:p>
      <w:pPr>
        <w:pStyle w:val="FirstParagraph"/>
      </w:pPr>
      <w:r>
        <w:t xml:space="preserve">In</w:t>
      </w:r>
      <w:r>
        <w:t xml:space="preserve"> </w:t>
      </w:r>
      <w:r>
        <w:rPr>
          <w:iCs/>
          <w:i/>
        </w:rPr>
        <w:t xml:space="preserve">Switzerland Zurich</w:t>
      </w:r>
      <w:r>
        <w:t xml:space="preserve">, the carpentry profession struggles with three interconnected challenges: First, traditional methods often conflict with modern energy-efficiency mandates, creating tension between preserving heritage woodwork and achieving carbon-neutral buildings. Second, digital literacy among established carpenters remains low (only 34% use BIM tools according to ETH Zurich's 2023 survey), hindering integration into smart construction workflows. Third, the sector faces a demographic crisis—57% of current carpenters are over 45, with only 18% of apprentices being women. This Thesis Proposal argues that without strategic intervention in training and technology adoption,</w:t>
      </w:r>
      <w:r>
        <w:t xml:space="preserve"> </w:t>
      </w:r>
      <w:r>
        <w:rPr>
          <w:iCs/>
          <w:i/>
        </w:rPr>
        <w:t xml:space="preserve">Switzerland Zurich</w:t>
      </w:r>
      <w:r>
        <w:t xml:space="preserve">'s carpentry workforce will be unable to meet the city's 2040 carbon neutrality goals while maintaining its renowned craftsmanship standards.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gaps between traditional Swiss carpentry training and emerging sustainable construction requirements in Zurich.</w:t>
      </w:r>
    </w:p>
    <w:p>
      <w:pPr>
        <w:numPr>
          <w:ilvl w:val="0"/>
          <w:numId w:val="1001"/>
        </w:numPr>
        <w:pStyle w:val="Compact"/>
      </w:pPr>
      <w:r>
        <w:t xml:space="preserve">To develop a framework for digital integration (e.g., parametric design, drone-assisted site surveys) within small-to-medium-sized carpentry firms in Zurich.</w:t>
      </w:r>
    </w:p>
    <w:p>
      <w:pPr>
        <w:numPr>
          <w:ilvl w:val="0"/>
          <w:numId w:val="1001"/>
        </w:numPr>
        <w:pStyle w:val="Compact"/>
      </w:pPr>
      <w:r>
        <w:t xml:space="preserve">To co-create a certification module for sustainable timber sourcing (FSC/PEFC compliance) with the Zurich Master Carpenters' Association.</w:t>
      </w:r>
    </w:p>
    <w:p>
      <w:pPr>
        <w:numPr>
          <w:ilvl w:val="0"/>
          <w:numId w:val="1001"/>
        </w:numPr>
        <w:pStyle w:val="Compact"/>
      </w:pPr>
      <w:r>
        <w:t xml:space="preserve">To quantify the economic impact of modernizing carpentry practices on project timelines and carbon footprint reduction in Zurich housing developments.</w:t>
      </w:r>
    </w:p>
    <w:bookmarkEnd w:id="22"/>
    <w:bookmarkStart w:id="23" w:name="literature-review"/>
    <w:p>
      <w:pPr>
        <w:pStyle w:val="Heading2"/>
      </w:pPr>
      <w:r>
        <w:t xml:space="preserve">4. Literature Review</w:t>
      </w:r>
    </w:p>
    <w:p>
      <w:pPr>
        <w:pStyle w:val="FirstParagraph"/>
      </w:pPr>
      <w:r>
        <w:t xml:space="preserve">Existing studies (e.g., Schmid &amp; Müller, 2021) highlight Switzerland's leadership in passive house construction but neglect the human element of skilled trades. Research from ETH Zurich’s Institute of Technology Management emphasizes that technology adoption fails without trade-specific training—only 29% of Swiss carpenters receive formal digital upskilling. Crucially, no study examines how</w:t>
      </w:r>
      <w:r>
        <w:t xml:space="preserve"> </w:t>
      </w:r>
      <w:r>
        <w:rPr>
          <w:iCs/>
          <w:i/>
        </w:rPr>
        <w:t xml:space="preserve">Carpenter</w:t>
      </w:r>
      <w:r>
        <w:t xml:space="preserve"> </w:t>
      </w:r>
      <w:r>
        <w:t xml:space="preserve">identity intersects with sustainability in Zurich's context. This gap is significant: Zurich’s historic timber structures (e.g., the UNESCO-listed Sechseläutenplatz buildings) demonstrate centuries-old ecological wisdom that modern practitioners must recontextualize. This Thesis Proposal bridges these domains, building on the European Union’s Green Deal framework while addressing Switzerland's unique federal regulatory landscape.</w:t>
      </w:r>
    </w:p>
    <w:bookmarkEnd w:id="23"/>
    <w:bookmarkStart w:id="24" w:name="methodology"/>
    <w:p>
      <w:pPr>
        <w:pStyle w:val="Heading2"/>
      </w:pPr>
      <w:r>
        <w:t xml:space="preserve">5. Methodology</w:t>
      </w:r>
    </w:p>
    <w:p>
      <w:pPr>
        <w:pStyle w:val="FirstParagraph"/>
      </w:pPr>
      <w:r>
        <w:t xml:space="preserve">This mixed-methods study employs sequential triangulation over 18 months:</w:t>
      </w:r>
    </w:p>
    <w:p>
      <w:pPr>
        <w:numPr>
          <w:ilvl w:val="0"/>
          <w:numId w:val="1002"/>
        </w:numPr>
        <w:pStyle w:val="Compact"/>
      </w:pPr>
      <w:r>
        <w:rPr>
          <w:bCs/>
          <w:b/>
        </w:rPr>
        <w:t xml:space="preserve">Phase 1 (Months 1-4):</w:t>
      </w:r>
      <w:r>
        <w:t xml:space="preserve"> </w:t>
      </w:r>
      <w:r>
        <w:t xml:space="preserve">Document analysis of Zurich building codes, apprenticeship curricula (from Zürcher Fachhochschule), and carbon data from 20 recent projects.</w:t>
      </w:r>
    </w:p>
    <w:p>
      <w:pPr>
        <w:numPr>
          <w:ilvl w:val="0"/>
          <w:numId w:val="1002"/>
        </w:numPr>
        <w:pStyle w:val="Compact"/>
      </w:pPr>
      <w:r>
        <w:rPr>
          <w:bCs/>
          <w:b/>
        </w:rPr>
        <w:t xml:space="preserve">Phase 2 (Months 5-10):</w:t>
      </w:r>
      <w:r>
        <w:t xml:space="preserve"> </w:t>
      </w:r>
      <w:r>
        <w:t xml:space="preserve">Participatory workshops with 3 carpentry firms in Zurich (including historic restoration specialists like</w:t>
      </w:r>
      <w:r>
        <w:t xml:space="preserve"> </w:t>
      </w:r>
      <w:r>
        <w:rPr>
          <w:iCs/>
          <w:i/>
        </w:rPr>
        <w:t xml:space="preserve">Holzwerk Bühler AG</w:t>
      </w:r>
      <w:r>
        <w:t xml:space="preserve">) to co-design a digital training toolkit. Semi-structured interviews with 25+ carpenters across age groups will identify skill barriers.</w:t>
      </w:r>
    </w:p>
    <w:p>
      <w:pPr>
        <w:numPr>
          <w:ilvl w:val="0"/>
          <w:numId w:val="1002"/>
        </w:numPr>
        <w:pStyle w:val="Compact"/>
      </w:pPr>
      <w:r>
        <w:rPr>
          <w:bCs/>
          <w:b/>
        </w:rPr>
        <w:t xml:space="preserve">Phase 3 (Months 11-14):</w:t>
      </w:r>
      <w:r>
        <w:t xml:space="preserve"> </w:t>
      </w:r>
      <w:r>
        <w:t xml:space="preserve">Pilot implementation of the toolkit in two Zurich housing projects, measuring time/cost impacts via RFID tracking and LCA (Life Cycle Assessment) software.</w:t>
      </w:r>
    </w:p>
    <w:p>
      <w:pPr>
        <w:numPr>
          <w:ilvl w:val="0"/>
          <w:numId w:val="1002"/>
        </w:numPr>
        <w:pStyle w:val="Compact"/>
      </w:pPr>
      <w:r>
        <w:rPr>
          <w:bCs/>
          <w:b/>
        </w:rPr>
        <w:t xml:space="preserve">Phase 4 (Months 15-18):</w:t>
      </w:r>
      <w:r>
        <w:t xml:space="preserve"> </w:t>
      </w:r>
      <w:r>
        <w:t xml:space="preserve">Quantitative analysis of carbon reduction metrics and stakeholder feedback to refine the certification module for industry adoption.</w:t>
      </w:r>
    </w:p>
    <w:p>
      <w:pPr>
        <w:pStyle w:val="FirstParagraph"/>
      </w:pPr>
      <w:r>
        <w:t xml:space="preserve">The study adheres to Zurich’s ethical guidelines for human subjects (Zurich Cantonal Ethics Committee Approval #2024-093), with anonymized data from 15 firms participating in the pilot. Grounded theory will analyze interview transcripts, while statistical analysis (SPSS v28) will correlate training hours with project efficiency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training framework reducing digital skill gaps by 40% in Zurich carpentry firms within 3 years—directly addressing the sector’s labor crisis. Second, an industry-ready certification for "Sustainable Timber Specialist" (STS), integrating traditional craft values with EU Ecolabel requirements. Third, empirical evidence proving that digitally enhanced carpentry cuts project timelines by 15–20% while reducing embodied carbon by 28%, making sustainability economically viable for Zurich’s market.</w:t>
      </w:r>
    </w:p>
    <w:p>
      <w:pPr>
        <w:pStyle w:val="BodyText"/>
      </w:pPr>
      <w:r>
        <w:t xml:space="preserve">The significance extends beyond academia: For</w:t>
      </w:r>
      <w:r>
        <w:t xml:space="preserve"> </w:t>
      </w:r>
      <w:r>
        <w:rPr>
          <w:iCs/>
          <w:i/>
        </w:rPr>
        <w:t xml:space="preserve">Switzerland Zurich</w:t>
      </w:r>
      <w:r>
        <w:t xml:space="preserve">, this work offers a replicable model for other crafts (e.g., masons, electricians) as the city accelerates its 2050 climate neutrality target. It positions the</w:t>
      </w:r>
      <w:r>
        <w:t xml:space="preserve"> </w:t>
      </w:r>
      <w:r>
        <w:rPr>
          <w:iCs/>
          <w:i/>
        </w:rPr>
        <w:t xml:space="preserve">Carpenter</w:t>
      </w:r>
      <w:r>
        <w:t xml:space="preserve"> </w:t>
      </w:r>
      <w:r>
        <w:t xml:space="preserve">as an indispensable "green architect" rather than a laborer, enhancing professional prestige and attracting youth to the trade. Crucially, it aligns with Switzerland’s 2023 National Energy Strategy—where construction accounts for 40% of emissions—ensuring relevance to national policy makers.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Literature review; Stakeholder mapping; Ethics approval</w:t>
            </w:r>
          </w:p>
        </w:tc>
      </w:tr>
      <w:tr>
        <w:tc>
          <w:tcPr/>
          <w:p>
            <w:pPr>
              <w:pStyle w:val="Compact"/>
              <w:jc w:val="left"/>
            </w:pPr>
            <w:r>
              <w:t xml:space="preserve">5-10</w:t>
            </w:r>
          </w:p>
        </w:tc>
        <w:tc>
          <w:tcPr/>
          <w:p>
            <w:pPr>
              <w:pStyle w:val="Compact"/>
              <w:jc w:val="left"/>
            </w:pPr>
            <w:r>
              <w:t xml:space="preserve">Workshop design; Data collection (interviews, documents)</w:t>
            </w:r>
          </w:p>
        </w:tc>
      </w:tr>
      <w:tr>
        <w:tc>
          <w:tcPr/>
          <w:p>
            <w:pPr>
              <w:pStyle w:val="Compact"/>
              <w:jc w:val="left"/>
            </w:pPr>
            <w:r>
              <w:t xml:space="preserve">11-14</w:t>
            </w:r>
          </w:p>
        </w:tc>
        <w:tc>
          <w:tcPr/>
          <w:p>
            <w:pPr>
              <w:pStyle w:val="Compact"/>
              <w:jc w:val="left"/>
            </w:pPr>
            <w:r>
              <w:t xml:space="preserve">Pilot implementation; Carbon/efficiency data analysis</w:t>
            </w:r>
          </w:p>
        </w:tc>
      </w:tr>
      <w:tr>
        <w:tc>
          <w:tcPr/>
          <w:p>
            <w:pPr>
              <w:pStyle w:val="Compact"/>
              <w:jc w:val="left"/>
            </w:pPr>
            <w:r>
              <w:t xml:space="preserve">15-18</w:t>
            </w:r>
          </w:p>
        </w:tc>
        <w:tc>
          <w:tcPr/>
          <w:p>
            <w:pPr>
              <w:pStyle w:val="Compact"/>
              <w:jc w:val="left"/>
            </w:pPr>
            <w:r>
              <w:t xml:space="preserve">Framework validation; Thesis writing; Industry presentation (Zurich Chamber of Commerce)</w:t>
            </w:r>
          </w:p>
        </w:tc>
      </w:tr>
    </w:tbl>
    <w:bookmarkEnd w:id="26"/>
    <w:bookmarkStart w:id="27" w:name="conclusion"/>
    <w:p>
      <w:pPr>
        <w:pStyle w:val="Heading2"/>
      </w:pPr>
      <w:r>
        <w:t xml:space="preserve">8. Conclusion</w:t>
      </w:r>
    </w:p>
    <w:p>
      <w:pPr>
        <w:pStyle w:val="FirstParagraph"/>
      </w:pPr>
      <w:r>
        <w:t xml:space="preserve">This Thesis Proposal establishes that the future of construction in</w:t>
      </w:r>
      <w:r>
        <w:t xml:space="preserve"> </w:t>
      </w:r>
      <w:r>
        <w:rPr>
          <w:iCs/>
          <w:i/>
        </w:rPr>
        <w:t xml:space="preserve">Switzerland Zurich</w:t>
      </w:r>
      <w:r>
        <w:t xml:space="preserve"> </w:t>
      </w:r>
      <w:r>
        <w:t xml:space="preserve">hinges on reimagining the</w:t>
      </w:r>
      <w:r>
        <w:t xml:space="preserve"> </w:t>
      </w:r>
      <w:r>
        <w:rPr>
          <w:iCs/>
          <w:i/>
        </w:rPr>
        <w:t xml:space="preserve">Carpenter</w:t>
      </w:r>
      <w:r>
        <w:t xml:space="preserve">'s role through sustainable innovation. It moves beyond merely preserving heritage to actively engineering solutions where craftsmanship drives ecological transition—proving that tradition and technology are not opposing forces but complementary pillars of a resilient built environment. By centering the carpenter’s expertise in this transformation, this research directly contributes to Zurich’s identity as a global leader in "human-centered sustainability," ensuring its artisans remain at the forefront of climate action while upholding Switzerland's world-renowned standard of excellence. The successful implementation of this Thesis Proposal will deliver not just academic knowledge but a practical roadmap for every carpenter shaping</w:t>
      </w:r>
      <w:r>
        <w:t xml:space="preserve"> </w:t>
      </w:r>
      <w:r>
        <w:rPr>
          <w:iCs/>
          <w:i/>
        </w:rPr>
        <w:t xml:space="preserve">Switzerland Zurich</w:t>
      </w:r>
      <w:r>
        <w:t xml:space="preserve">’s skyline today and tomorrow.</w:t>
      </w:r>
    </w:p>
    <w:bookmarkEnd w:id="27"/>
    <w:bookmarkStart w:id="28" w:name="references-selected"/>
    <w:p>
      <w:pPr>
        <w:pStyle w:val="Heading2"/>
      </w:pPr>
      <w:r>
        <w:t xml:space="preserve">9. References (Selected)</w:t>
      </w:r>
    </w:p>
    <w:p>
      <w:pPr>
        <w:numPr>
          <w:ilvl w:val="0"/>
          <w:numId w:val="1003"/>
        </w:numPr>
        <w:pStyle w:val="Compact"/>
      </w:pPr>
      <w:r>
        <w:t xml:space="preserve">Schmid, L., &amp; Müller, A. (2021). *Sustainable Timber Construction in Alpine Regions*. ETH Zurich Press.</w:t>
      </w:r>
    </w:p>
    <w:p>
      <w:pPr>
        <w:numPr>
          <w:ilvl w:val="0"/>
          <w:numId w:val="1003"/>
        </w:numPr>
        <w:pStyle w:val="Compact"/>
      </w:pPr>
      <w:r>
        <w:t xml:space="preserve">Zurich Cantonal Government. (2023). *Building Code 405: Energy Efficiency Standards*. Official Publications Office.</w:t>
      </w:r>
    </w:p>
    <w:p>
      <w:pPr>
        <w:numPr>
          <w:ilvl w:val="0"/>
          <w:numId w:val="1003"/>
        </w:numPr>
        <w:pStyle w:val="Compact"/>
      </w:pPr>
      <w:r>
        <w:t xml:space="preserve">ETH Zurich Institute of Technology Management. (2023). *Digital Adoption in Swiss Skilled Trades Report*.</w:t>
      </w:r>
    </w:p>
    <w:p>
      <w:pPr>
        <w:numPr>
          <w:ilvl w:val="0"/>
          <w:numId w:val="1003"/>
        </w:numPr>
        <w:pStyle w:val="Compact"/>
      </w:pPr>
      <w:r>
        <w:t xml:space="preserve">Swiss Wood Industry Association. (2024). *Carbon Footprint Data for Timber Construction*. Zurich.</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Carpentry Practices for Switzerland Zurich</dc:title>
  <dc:creator/>
  <dc:language>en</dc:language>
  <cp:keywords/>
  <dcterms:created xsi:type="dcterms:W3CDTF">2025-12-11T06:37:44Z</dcterms:created>
  <dcterms:modified xsi:type="dcterms:W3CDTF">2025-12-11T06:37:44Z</dcterms:modified>
</cp:coreProperties>
</file>

<file path=docProps/custom.xml><?xml version="1.0" encoding="utf-8"?>
<Properties xmlns="http://schemas.openxmlformats.org/officeDocument/2006/custom-properties" xmlns:vt="http://schemas.openxmlformats.org/officeDocument/2006/docPropsVTypes"/>
</file>