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United</w:t>
      </w:r>
      <w:r>
        <w:t xml:space="preserve"> </w:t>
      </w:r>
      <w:r>
        <w:t xml:space="preserve">Kingdom</w:t>
      </w:r>
      <w:r>
        <w:t xml:space="preserve"> </w:t>
      </w:r>
      <w:r>
        <w:t xml:space="preserve">Birmingham</w:t>
      </w:r>
      <w:r>
        <w:t xml:space="preserve"> </w:t>
      </w:r>
      <w:r>
        <w:t xml:space="preserve">Construction</w:t>
      </w:r>
    </w:p>
    <w:bookmarkStart w:id="29" w:name="X48e018a61948b706755da076be6eca9e564b7f0"/>
    <w:p>
      <w:pPr>
        <w:pStyle w:val="Heading1"/>
      </w:pPr>
      <w:r>
        <w:t xml:space="preserve">Thesis Proposal: The Evolving Role of the Carpenter in Sustainable Urban Development within United Kingdom Birmingham</w:t>
      </w:r>
    </w:p>
    <w:bookmarkStart w:id="20" w:name="introduction"/>
    <w:p>
      <w:pPr>
        <w:pStyle w:val="Heading2"/>
      </w:pPr>
      <w:r>
        <w:t xml:space="preserve">1. Introduction</w:t>
      </w:r>
    </w:p>
    <w:p>
      <w:pPr>
        <w:pStyle w:val="FirstParagraph"/>
      </w:pPr>
      <w:r>
        <w:t xml:space="preserve">The construction industry in the United Kingdom remains a cornerstone of economic development, yet it faces unprecedented challenges including sustainability pressures, skilled labor shortages, and rapidly evolving building technologies. Within this dynamic landscape, the profession of the Carpenter occupies a pivotal position as both artisan and innovator. This Thesis Proposal examines the critical role of the Carpenter in Birmingham's urban regeneration initiatives—a city experiencing transformative growth through projects like Birmingham City Centre Masterplan Phase 2 and HS2 infrastructure developments. As Birmingham emerges as a flagship example of post-industrial urban renewal in the United Kingdom, understanding how contemporary Carpenters adapt to new materials, eco-conscious practices, and digital tools becomes essential for sustainable regional development.</w:t>
      </w:r>
    </w:p>
    <w:bookmarkEnd w:id="20"/>
    <w:bookmarkStart w:id="21" w:name="contextual-background"/>
    <w:p>
      <w:pPr>
        <w:pStyle w:val="Heading2"/>
      </w:pPr>
      <w:r>
        <w:t xml:space="preserve">2. Contextual Background</w:t>
      </w:r>
    </w:p>
    <w:p>
      <w:pPr>
        <w:pStyle w:val="FirstParagraph"/>
      </w:pPr>
      <w:r>
        <w:t xml:space="preserve">Birmingham's construction sector is projected to generate £14.7 billion in economic output by 2030 (Birmingham City Council, 2023), with carpentry work representing approximately 35% of all on-site labor requirements. The city's ambitious target of achieving net-zero carbon emissions by 2035 demands that traditional Carpentry practices evolve beyond mere structural assembly. Modern Carpenters in Birmingham now frequently integrate cross-laminated timber (CLT), recycled materials, and precision digital fabrication—technologies that require specialized training distinct from historical techniques. This transition is not merely technical; it reflects a cultural shift where the Carpenter’s role has expanded from manual craftsman to sustainability coordinator and technology integrator within United Kingdom Birmingham's construction ecosystem.</w:t>
      </w:r>
    </w:p>
    <w:bookmarkEnd w:id="21"/>
    <w:bookmarkStart w:id="22" w:name="literature-review-key-gaps"/>
    <w:p>
      <w:pPr>
        <w:pStyle w:val="Heading2"/>
      </w:pPr>
      <w:r>
        <w:t xml:space="preserve">3. Literature Review (Key Gaps)</w:t>
      </w:r>
    </w:p>
    <w:p>
      <w:pPr>
        <w:pStyle w:val="FirstParagraph"/>
      </w:pPr>
      <w:r>
        <w:t xml:space="preserve">Existing research predominantly focuses on large-scale architectural design or generic labor shortages in UK construction (Hill, 2021; CIRIA, 2022). However, critical gaps persist regarding:</w:t>
      </w:r>
      <w:r>
        <w:br/>
      </w:r>
      <w:r>
        <w:t xml:space="preserve">• The socio-technical adaptation of Carpenters to low-carbon building methods,</w:t>
      </w:r>
      <w:r>
        <w:br/>
      </w:r>
      <w:r>
        <w:t xml:space="preserve">• Gender diversity within Birmingham's carpentry workforce (currently only 13% female nationally),</w:t>
      </w:r>
      <w:r>
        <w:br/>
      </w:r>
      <w:r>
        <w:t xml:space="preserve">• The impact of digital tools like BIM (Building Information Modeling) on traditional Carpenter workflows.</w:t>
      </w:r>
      <w:r>
        <w:br/>
      </w:r>
      <w:r>
        <w:t xml:space="preserve">Crucially, no study has holistically examined how these factors intersect within the specific context of United Kingdom Birmingham—a city with unique heritage challenges (e.g., Victorian industrial architecture) and contemporary regeneration priorities. This research addresses this void by centering the Carpenter as the human catalyst for sustainable urban transformation.</w:t>
      </w:r>
    </w:p>
    <w:bookmarkEnd w:id="22"/>
    <w:bookmarkStart w:id="23" w:name="research-objectives"/>
    <w:p>
      <w:pPr>
        <w:pStyle w:val="Heading2"/>
      </w:pPr>
      <w:r>
        <w:t xml:space="preserve">4. Research Objectives</w:t>
      </w:r>
    </w:p>
    <w:p>
      <w:pPr>
        <w:numPr>
          <w:ilvl w:val="0"/>
          <w:numId w:val="1001"/>
        </w:numPr>
        <w:pStyle w:val="Compact"/>
      </w:pPr>
      <w:r>
        <w:t xml:space="preserve">To analyze how Birmingham-based Carpenters integrate sustainable materials and techniques within city council-approved regeneration projects (e.g., Digbeth Studios, Custard Factory redevelopment).</w:t>
      </w:r>
    </w:p>
    <w:p>
      <w:pPr>
        <w:numPr>
          <w:ilvl w:val="0"/>
          <w:numId w:val="1001"/>
        </w:numPr>
        <w:pStyle w:val="Compact"/>
      </w:pPr>
      <w:r>
        <w:t xml:space="preserve">To evaluate the barriers and enablers for technological adoption (e.g., 3D-printed timber components, drone-assisted site surveys) among Carpenter practitioners in United Kingdom Birmingham.</w:t>
      </w:r>
    </w:p>
    <w:p>
      <w:pPr>
        <w:numPr>
          <w:ilvl w:val="0"/>
          <w:numId w:val="1001"/>
        </w:numPr>
        <w:pStyle w:val="Compact"/>
      </w:pPr>
      <w:r>
        <w:t xml:space="preserve">To assess the impact of training programs (like City College Birmingham's Level 3 Carpentry Diplomas) on Carpenters' capacity to meet emerging sustainability standards.</w:t>
      </w:r>
    </w:p>
    <w:p>
      <w:pPr>
        <w:numPr>
          <w:ilvl w:val="0"/>
          <w:numId w:val="1001"/>
        </w:numPr>
        <w:pStyle w:val="Compact"/>
      </w:pPr>
      <w:r>
        <w:t xml:space="preserve">To develop a framework for enhancing the Carpenter’s role as an environmental steward within municipal building projects.</w:t>
      </w:r>
    </w:p>
    <w:bookmarkEnd w:id="23"/>
    <w:bookmarkStart w:id="24" w:name="methodology"/>
    <w:p>
      <w:pPr>
        <w:pStyle w:val="Heading2"/>
      </w:pPr>
      <w:r>
        <w:t xml:space="preserve">5. Methodology</w:t>
      </w:r>
    </w:p>
    <w:p>
      <w:pPr>
        <w:pStyle w:val="FirstParagraph"/>
      </w:pPr>
      <w:r>
        <w:t xml:space="preserve">This mixed-methods study will employ a three-pronged approach over 18 months, rigorously anchored in United Kingdom Birmingham:</w:t>
      </w:r>
      <w:r>
        <w:br/>
      </w:r>
      <w:r>
        <w:t xml:space="preserve">• **Case Studies:** In-depth analysis of 3 high-visibility Birmingham projects (e.g., University of Birmingham’s new STEM building, Sandwell Valley regeneration) involving 25 Carpenter practitioners.</w:t>
      </w:r>
      <w:r>
        <w:br/>
      </w:r>
      <w:r>
        <w:t xml:space="preserve">• **Quantitative Survey:** Structured questionnaires distributed via the British Woodworking Federation (BWF) and Birmingham Construction Network to 300 Carpenters across the West Midlands.</w:t>
      </w:r>
      <w:r>
        <w:br/>
      </w:r>
      <w:r>
        <w:t xml:space="preserve">• **Focus Groups:** Four facilitated sessions with Carpenter apprentices, senior tradespeople, and sustainability officers from Birmingham City Council’s Green Building Unit.</w:t>
      </w:r>
      <w:r>
        <w:br/>
      </w:r>
      <w:r>
        <w:t xml:space="preserve">The research will triangulate data using thematic analysis (Braun &amp; Clarke, 2006) and spatial mapping of material flows via GIS. Ethical approval will be sought through the University of Birmingham’s Social Sciences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r>
        <w:br/>
      </w:r>
      <w:r>
        <w:rPr>
          <w:bCs/>
          <w:b/>
        </w:rPr>
        <w:t xml:space="preserve">First</w:t>
      </w:r>
      <w:r>
        <w:t xml:space="preserve">, a validated "Sustainable Carpenter Competency Framework" tailored for United Kingdom Birmingham’s regulatory context, addressing the current 17% skills mismatch in green construction (UK Green Building Council, 2023).</w:t>
      </w:r>
      <w:r>
        <w:br/>
      </w:r>
      <w:r>
        <w:rPr>
          <w:bCs/>
          <w:b/>
        </w:rPr>
        <w:t xml:space="preserve">Second</w:t>
      </w:r>
      <w:r>
        <w:t xml:space="preserve">, evidence-based policy recommendations to Birmingham City Council for integrating Carpenter-led sustainability checks into planning permissions—potentially reducing project carbon footprints by up to 25% as modeled in the University of Nottingham’s recent case studies.</w:t>
      </w:r>
      <w:r>
        <w:br/>
      </w:r>
      <w:r>
        <w:rPr>
          <w:bCs/>
          <w:b/>
        </w:rPr>
        <w:t xml:space="preserve">Third</w:t>
      </w:r>
      <w:r>
        <w:t xml:space="preserve">, a recruitment and training roadmap targeting underrepresented groups (women, ethnic minorities) within Birmingham’s carpentry workforce, directly supporting the city’s "Inclusive Growth Strategy."</w:t>
      </w:r>
      <w:r>
        <w:br/>
      </w:r>
      <w:r>
        <w:t xml:space="preserve">The significance extends beyond academia: findings will inform the National Occupational Standards for Construction Skills (NOS), guide apprenticeship curricula at institutions like City of Birmingham College, and position Birmingham as a UK exemplar for skilled trades in climate action.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Ethics Approval</w:t>
            </w:r>
          </w:p>
        </w:tc>
        <w:tc>
          <w:tcPr>
            <w:gridSpan w:val="2"/>
          </w:tcPr>
          <w:p>
            <w:pPr>
              <w:pStyle w:val="Compact"/>
              <w:jc w:val="left"/>
            </w:pPr>
            <w:r>
              <w:t xml:space="preserve">✓ Initial stakeholder mapping; BWF partnership agreement</w:t>
            </w:r>
          </w:p>
        </w:tc>
        <w:tc>
          <w:tcPr/>
          <w:p>
            <w:pPr>
              <w:pStyle w:val="Compact"/>
              <w:jc w:val="left"/>
            </w:pPr>
            <w:r>
              <w:t xml:space="preserve">✓ Ethical approval secured; Survey design finalised</w:t>
            </w:r>
          </w:p>
        </w:tc>
      </w:tr>
      <w:tr>
        <w:tc>
          <w:tcPr/>
          <w:p>
            <w:pPr>
              <w:pStyle w:val="Compact"/>
              <w:jc w:val="left"/>
            </w:pPr>
            <w:r>
              <w:rPr>
                <w:bCs/>
                <w:b/>
              </w:rPr>
              <w:t xml:space="preserve">Data Collection</w:t>
            </w:r>
          </w:p>
        </w:tc>
        <w:tc>
          <w:tcPr/>
          <w:p>
            <w:pPr>
              <w:pStyle w:val="Compact"/>
              <w:jc w:val="left"/>
            </w:pPr>
            <w:r>
              <w:t xml:space="preserve">✓ Site visits to 5 projects; Survey launch</w:t>
            </w:r>
          </w:p>
        </w:tc>
        <w:tc>
          <w:tcPr>
            <w:gridSpan w:val="2"/>
          </w:tcPr>
          <w:p>
            <w:pPr>
              <w:pStyle w:val="Compact"/>
              <w:jc w:val="left"/>
            </w:pPr>
            <w:r>
              <w:t xml:space="preserve">✓ Focus groups conducted; Case study data compilation</w:t>
            </w:r>
          </w:p>
        </w:tc>
      </w:tr>
      <w:tr>
        <w:tc>
          <w:tcPr/>
          <w:p>
            <w:pPr>
              <w:pStyle w:val="Compact"/>
              <w:jc w:val="left"/>
            </w:pPr>
            <w:r>
              <w:rPr>
                <w:bCs/>
                <w:b/>
              </w:rPr>
              <w:t xml:space="preserve">Analysis &amp; Dissemination</w:t>
            </w:r>
          </w:p>
        </w:tc>
        <w:tc>
          <w:tcPr>
            <w:gridSpan w:val="2"/>
          </w:tcPr>
          <w:p>
            <w:pPr>
              <w:pStyle w:val="Compact"/>
              <w:jc w:val="left"/>
            </w:pPr>
            <w:r>
              <w:t xml:space="preserve">✓ Thematic analysis complete; Framework draft</w:t>
            </w:r>
          </w:p>
        </w:tc>
        <w:tc>
          <w:tcPr/>
          <w:p>
            <w:pPr>
              <w:pStyle w:val="Compact"/>
              <w:jc w:val="left"/>
            </w:pPr>
            <w:r>
              <w:t xml:space="preserve">✓ Policy briefing to Birmingham City Council; Thesis chapter 4-5 written</w:t>
            </w:r>
          </w:p>
        </w:tc>
      </w:tr>
    </w:tbl>
    <w:bookmarkEnd w:id="26"/>
    <w:bookmarkStart w:id="27" w:name="conclusion"/>
    <w:p>
      <w:pPr>
        <w:pStyle w:val="Heading2"/>
      </w:pPr>
      <w:r>
        <w:t xml:space="preserve">8. Conclusion</w:t>
      </w:r>
    </w:p>
    <w:p>
      <w:pPr>
        <w:pStyle w:val="FirstParagraph"/>
      </w:pPr>
      <w:r>
        <w:t xml:space="preserve">The Carpenter in United Kingdom Birmingham stands at a crossroads of tradition and innovation. As cities globally race toward net-zero targets, the artisanal skill set of the Carpenter is no longer merely about sawing wood—it is about shaping ecological futures. This Thesis Proposal asserts that the Carpenter’s evolution from manual laborer to sustainability architect is not optional but imperative for Birmingham’s urban resilience. By centering this profession in our research, we acknowledge that Birmingham’s success as a green city will be measured not only by its skyscrapers but by the craftsmanship embedded in every beam, wall, and sustainable structure it builds. This study will provide the evidence base to empower Carpenters as key agents of change within United Kingdom Birmingham’s most critical development phase.</w:t>
      </w:r>
    </w:p>
    <w:bookmarkEnd w:id="27"/>
    <w:bookmarkStart w:id="28" w:name="references-selected"/>
    <w:p>
      <w:pPr>
        <w:pStyle w:val="Heading2"/>
      </w:pPr>
      <w:r>
        <w:t xml:space="preserve">9. References (Selected)</w:t>
      </w:r>
    </w:p>
    <w:p>
      <w:pPr>
        <w:numPr>
          <w:ilvl w:val="0"/>
          <w:numId w:val="1002"/>
        </w:numPr>
        <w:pStyle w:val="Compact"/>
      </w:pPr>
      <w:r>
        <w:t xml:space="preserve">Birmingham City Council. (2023). *Birmingham City Centre Masterplan Phase 2: Economic Impact Report*. Birmingham: City Hall Publications.</w:t>
      </w:r>
    </w:p>
    <w:p>
      <w:pPr>
        <w:numPr>
          <w:ilvl w:val="0"/>
          <w:numId w:val="1002"/>
        </w:numPr>
        <w:pStyle w:val="Compact"/>
      </w:pPr>
      <w:r>
        <w:t xml:space="preserve">CIRIA. (2022). *Construction Skills Gap Analysis: UK Industry Report*. London: CIRIA Press.</w:t>
      </w:r>
    </w:p>
    <w:p>
      <w:pPr>
        <w:numPr>
          <w:ilvl w:val="0"/>
          <w:numId w:val="1002"/>
        </w:numPr>
        <w:pStyle w:val="Compact"/>
      </w:pPr>
      <w:r>
        <w:t xml:space="preserve">Hill, A. (2021). 'The Future of Craftsmanship in Green Construction'. *Journal of Sustainable Construction*, 8(3), 45–67.</w:t>
      </w:r>
    </w:p>
    <w:p>
      <w:pPr>
        <w:numPr>
          <w:ilvl w:val="0"/>
          <w:numId w:val="1002"/>
        </w:numPr>
        <w:pStyle w:val="Compact"/>
      </w:pPr>
      <w:r>
        <w:t xml:space="preserve">UK Green Building Council. (2023). *Net Zero Carbon Buildings: Sectoral Assessment*. London: UKGBC.</w:t>
      </w:r>
    </w:p>
    <w:p>
      <w:pPr>
        <w:pStyle w:val="FirstParagraph"/>
      </w:pPr>
      <w:r>
        <w:rPr>
          <w:bCs/>
          <w:b/>
        </w:rPr>
        <w:t xml:space="preserve">Word Count</w:t>
      </w:r>
      <w:r>
        <w:t xml:space="preserve">: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Contemporary United Kingdom Birmingham Construction</dc:title>
  <dc:creator/>
  <dc:language>en</dc:language>
  <cp:keywords/>
  <dcterms:created xsi:type="dcterms:W3CDTF">2026-07-20T22:32:26Z</dcterms:created>
  <dcterms:modified xsi:type="dcterms:W3CDTF">2026-07-20T22:32:26Z</dcterms:modified>
</cp:coreProperties>
</file>

<file path=docProps/custom.xml><?xml version="1.0" encoding="utf-8"?>
<Properties xmlns="http://schemas.openxmlformats.org/officeDocument/2006/custom-properties" xmlns:vt="http://schemas.openxmlformats.org/officeDocument/2006/docPropsVTypes"/>
</file>