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w:t>
      </w:r>
      <w:r>
        <w:t xml:space="preserve"> </w:t>
      </w:r>
      <w:r>
        <w:t xml:space="preserve">A</w:t>
      </w:r>
      <w:r>
        <w:t xml:space="preserve"> </w:t>
      </w:r>
      <w:r>
        <w:t xml:space="preserve">Chicago,</w:t>
      </w:r>
      <w:r>
        <w:t xml:space="preserve"> </w:t>
      </w:r>
      <w:r>
        <w:t xml:space="preserve">United</w:t>
      </w:r>
      <w:r>
        <w:t xml:space="preserve"> </w:t>
      </w:r>
      <w:r>
        <w:t xml:space="preserve">States</w:t>
      </w:r>
      <w:r>
        <w:t xml:space="preserve"> </w:t>
      </w:r>
      <w:r>
        <w:t xml:space="preserve">Perspective</w:t>
      </w:r>
    </w:p>
    <w:bookmarkStart w:id="28" w:name="Xc8948340e1e4f9ae1c2ca8ce6016462e12536db"/>
    <w:p>
      <w:pPr>
        <w:pStyle w:val="Heading1"/>
      </w:pPr>
      <w:r>
        <w:t xml:space="preserve">Thesis Proposal: The Evolving Role of the Carpenter in Urban Construction - A Chicago, United States Perspective</w:t>
      </w:r>
    </w:p>
    <w:bookmarkStart w:id="20" w:name="introduction"/>
    <w:p>
      <w:pPr>
        <w:pStyle w:val="Heading2"/>
      </w:pPr>
      <w:r>
        <w:t xml:space="preserve">Introduction</w:t>
      </w:r>
    </w:p>
    <w:p>
      <w:pPr>
        <w:pStyle w:val="FirstParagraph"/>
      </w:pPr>
      <w:r>
        <w:t xml:space="preserve">The profession of the carpenter has been foundational to the architectural identity and economic development of Chicago, United States. As one of America's most dynamic urban centers with a skyline shaped by 19th-century innovations and contemporary marvels, Chicago presents a unique laboratory for studying the carpentry trade's transformation. This thesis proposal examines how technological advancements, labor market shifts, and urban sustainability initiatives have redefined the carpenter's role within Chicago's construction ecosystem. The research addresses a critical gap in understanding how traditional craftsmanship intersects with modern demands in America's third-largest city. With Chicago experiencing unprecedented construction activity—projected to add 45 million square feet of new commercial space by 2025—the relevance of this study cannot be overstated. This investigation will not only document the carpenter's current professional landscape but also forecast pathways for sustaining this vital trade in America's evolving urban fabric.</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on construction trades predominantly focuses on national trends or isolated regional studies, neglecting Chicago's distinct socio-economic context. While works like Johnson (2018) analyze nationwide skilled labor shortages, and Thompson (2020) examine sustainable building techniques, neither addresses Chicago's unique challenges: its legacy of industrial infrastructure adaptation, dense urban density requiring specialized carpentry skills for historic preservation and modern high-rises alike, and the city's ambitious climate action plan mandating energy-efficient construction. The Great Chicago Fire of 1871 catalyzed the profession's evolution from rudimentary framing to engineered structural systems—a historical pivot that remains relevant as Chicago pioneers mass timber construction in projects like the 25-story Ascent Tower. This thesis positions itself within this lineage, arguing that contemporary carpentry in United States Chicago operates at a critical juncture where digital tools (BIM, CNC machining) converge with traditional craft knowledge amid acute labor market pressures.</w:t>
      </w:r>
    </w:p>
    <w:bookmarkEnd w:id="21"/>
    <w:bookmarkStart w:id="22" w:name="research-questions-and-objectives"/>
    <w:p>
      <w:pPr>
        <w:pStyle w:val="Heading2"/>
      </w:pPr>
      <w:r>
        <w:t xml:space="preserve">Research Questions and Objectives</w:t>
      </w:r>
    </w:p>
    <w:p>
      <w:pPr>
        <w:pStyle w:val="FirstParagraph"/>
      </w:pPr>
      <w:r>
        <w:t xml:space="preserve">This study advances four interconnected objectives:</w:t>
      </w:r>
    </w:p>
    <w:p>
      <w:pPr>
        <w:numPr>
          <w:ilvl w:val="0"/>
          <w:numId w:val="1001"/>
        </w:numPr>
        <w:pStyle w:val="Compact"/>
      </w:pPr>
      <w:r>
        <w:t xml:space="preserve">To map the historical trajectory of carpentry from Chicago's post-fire rebuilding era to present-day practices, emphasizing how infrastructure demands shaped skill requirements.</w:t>
      </w:r>
    </w:p>
    <w:p>
      <w:pPr>
        <w:numPr>
          <w:ilvl w:val="0"/>
          <w:numId w:val="1001"/>
        </w:numPr>
        <w:pStyle w:val="Compact"/>
      </w:pPr>
      <w:r>
        <w:t xml:space="preserve">To identify sector-specific challenges facing carpenters in Chicago: 1) persistent wage gaps versus other construction trades; 2) integration of green building standards (LEED, Passive House); 3) apprenticeship program accessibility across diverse neighborhoods like Pilsen and Englewood.</w:t>
      </w:r>
    </w:p>
    <w:p>
      <w:pPr>
        <w:numPr>
          <w:ilvl w:val="0"/>
          <w:numId w:val="1001"/>
        </w:numPr>
        <w:pStyle w:val="Compact"/>
      </w:pPr>
      <w:r>
        <w:t xml:space="preserve">To evaluate the impact of emerging technologies (e.g., drone-assisted site surveys, prefabricated modular components) on carpenter workflow efficiency in dense urban environments.</w:t>
      </w:r>
    </w:p>
    <w:p>
      <w:pPr>
        <w:numPr>
          <w:ilvl w:val="0"/>
          <w:numId w:val="1001"/>
        </w:numPr>
        <w:pStyle w:val="Compact"/>
      </w:pPr>
      <w:r>
        <w:t xml:space="preserve">To propose a competency framework for future carpentry education that aligns with Chicago's 2040 Climate Action Plan and the city's goal of zero-emission construction by 2050.</w:t>
      </w:r>
    </w:p>
    <w:bookmarkEnd w:id="22"/>
    <w:bookmarkStart w:id="23" w:name="methodology"/>
    <w:p>
      <w:pPr>
        <w:pStyle w:val="Heading2"/>
      </w:pPr>
      <w:r>
        <w:t xml:space="preserve">Methodology</w:t>
      </w:r>
    </w:p>
    <w:p>
      <w:pPr>
        <w:pStyle w:val="FirstParagraph"/>
      </w:pPr>
      <w:r>
        <w:t xml:space="preserve">A mixed-methods approach will be employed, combining quantitative and qualitative data to capture Chicago's carpentry ecosystem holistically. Phase One involves statistical analysis of Bureau of Labor Statistics data from the Chicago-Naperville-Elgin MSA (2015-2023), examining employment trends, wage distribution across union (e.g., Carpenters Local 1) and non-union sectors, and demographic shifts in the workforce. Phase Two utilizes semi-structured interviews with 40 key stakeholders: active carpenters across Chicago's construction zones (including historic preservation sites like The Rookery Building), managers from major firms (Skanska, Turner Construction), educators from City Colleges of Chicago's Carpentry Program, and policy advisors at the Chicago Department of Buildings. Phase Three implements a survey targeting 200+ carpenters to measure technology adoption rates and perceived skill gaps. All data will be triangulated through spatial analysis using GIS mapping of construction hotspots (e.g., River North, Austin) against labor availability metrics—providing granular insights impossible through national datasets alone.</w:t>
      </w:r>
    </w:p>
    <w:bookmarkEnd w:id="23"/>
    <w:bookmarkStart w:id="24" w:name="expected-contributions"/>
    <w:p>
      <w:pPr>
        <w:pStyle w:val="Heading2"/>
      </w:pPr>
      <w:r>
        <w:t xml:space="preserve">Expected Contributions</w:t>
      </w:r>
    </w:p>
    <w:p>
      <w:pPr>
        <w:pStyle w:val="FirstParagraph"/>
      </w:pPr>
      <w:r>
        <w:t xml:space="preserve">This research promises significant theoretical and practical contributions. Academically, it advances urban trade studies by introducing Chicago as a case study for "adaptive craft" in post-industrial cities—a concept absent in current literature. The proposed competency framework will directly inform curriculum development at institutions like the Illinois School of Trades, addressing the city's reported 30% carpenter vacancy rate. Practically, findings will support Chicago's Building Stronger Communities initiative by identifying targeted apprenticeship opportunities in underserved neighborhoods while aligning with the United States Green Building Council's urban sustainability goals. Crucially, this thesis moves beyond documenting decline to articulate how the carpenter can remain central to Chicago's 21st-century construction identity through strategic skill modernization.</w:t>
      </w:r>
    </w:p>
    <w:bookmarkEnd w:id="24"/>
    <w:bookmarkStart w:id="25" w:name="significance-for-united-states-chicago"/>
    <w:p>
      <w:pPr>
        <w:pStyle w:val="Heading2"/>
      </w:pPr>
      <w:r>
        <w:t xml:space="preserve">Significance for United States Chicago</w:t>
      </w:r>
    </w:p>
    <w:p>
      <w:pPr>
        <w:pStyle w:val="FirstParagraph"/>
      </w:pPr>
      <w:r>
        <w:t xml:space="preserve">The urgency of this investigation is amplified by Chicago's unique position: as a city where architectural history (e.g., Frank Lloyd Wright's Robie House) directly informs current building practices, and where the 100-year-old "Chicago School" of architecture continues to influence modern techniques. With construction accounting for 7.6% of the city's GDP and carpenters comprising nearly 42% of all skilled trades workers in construction, their professional trajectory affects economic resilience. This study challenges the narrative that manual trades are obsolete—instead demonstrating how Chicago carpenters are pioneering solutions like timber-framed high-rises that reduce carbon footprints by up to 75% compared to steel (as shown in recent developments near the Chicago River). By centering Chicago's context, this thesis counters national trends of trade decline with evidence-based strategies for local adaptation, making it a vital resource for the United States' urban workforce development agenda.</w:t>
      </w:r>
    </w:p>
    <w:bookmarkEnd w:id="25"/>
    <w:bookmarkStart w:id="26" w:name="timeline-and-feasibility"/>
    <w:p>
      <w:pPr>
        <w:pStyle w:val="Heading2"/>
      </w:pPr>
      <w:r>
        <w:t xml:space="preserve">Timeline and Feasibility</w:t>
      </w:r>
    </w:p>
    <w:p>
      <w:pPr>
        <w:pStyle w:val="FirstParagraph"/>
      </w:pPr>
      <w:r>
        <w:t xml:space="preserve">The research will be conducted over 18 months: Months 1-3 (literature review &amp; methodology refinement), Months 4-9 (fieldwork/data collection), Months 10-15 (analysis &amp; framework development), and Months 16-18 (final report writing). Access to Chicago's construction sites is secured through partnerships with the Chicago Building Trades Council, ensuring ethical compliance and stakeholder collaboration. All data will be anonymized per IRB protocols, with special attention to equity considerations in worker representation.</w:t>
      </w:r>
    </w:p>
    <w:bookmarkEnd w:id="26"/>
    <w:bookmarkStart w:id="27" w:name="conclusion"/>
    <w:p>
      <w:pPr>
        <w:pStyle w:val="Heading2"/>
      </w:pPr>
      <w:r>
        <w:t xml:space="preserve">Conclusion</w:t>
      </w:r>
    </w:p>
    <w:p>
      <w:pPr>
        <w:pStyle w:val="FirstParagraph"/>
      </w:pPr>
      <w:r>
        <w:t xml:space="preserve">As Chicago redefines its skyline amid climate imperatives and economic transformation, understanding the carpenter's evolving role is not merely academic—it is essential for sustaining the city's built environment. This thesis will deliver actionable insights that empower carpenters, employers, and policymakers to shape a resilient construction sector in United States Chicago. By grounding research in Chicago's specific challenges—urban density, historical preservation demands, and climate goals—this proposal ensures the carpenter remains at the center of America's urban renaissance rather than relegated to its margins. The findings will contribute directly to Chicago's strategic vision while offering a replicable model for other major U.S. cities facing similar trade evolution pressures.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Urban Construction - A Chicago, United States Perspective</dc:title>
  <dc:creator/>
  <dc:language>en</dc:language>
  <cp:keywords/>
  <dcterms:created xsi:type="dcterms:W3CDTF">2026-07-21T01:01:49Z</dcterms:created>
  <dcterms:modified xsi:type="dcterms:W3CDTF">2026-07-21T01:01:49Z</dcterms:modified>
</cp:coreProperties>
</file>

<file path=docProps/custom.xml><?xml version="1.0" encoding="utf-8"?>
<Properties xmlns="http://schemas.openxmlformats.org/officeDocument/2006/custom-properties" xmlns:vt="http://schemas.openxmlformats.org/officeDocument/2006/docPropsVTypes"/>
</file>