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Carpenter's</w:t>
      </w:r>
      <w:r>
        <w:t xml:space="preserve"> </w:t>
      </w:r>
      <w:r>
        <w:t xml:space="preserve">Role</w:t>
      </w:r>
      <w:r>
        <w:t xml:space="preserve"> </w:t>
      </w:r>
      <w:r>
        <w:t xml:space="preserve">in</w:t>
      </w:r>
      <w:r>
        <w:t xml:space="preserve"> </w:t>
      </w:r>
      <w:r>
        <w:t xml:space="preserve">Sustainable</w:t>
      </w:r>
      <w:r>
        <w:t xml:space="preserve"> </w:t>
      </w:r>
      <w:r>
        <w:t xml:space="preserve">Construction</w:t>
      </w:r>
      <w:r>
        <w:t xml:space="preserve"> </w:t>
      </w:r>
      <w:r>
        <w:t xml:space="preserve">Development</w:t>
      </w:r>
      <w:r>
        <w:t xml:space="preserve"> </w:t>
      </w:r>
      <w:r>
        <w:t xml:space="preserve">Within</w:t>
      </w:r>
      <w:r>
        <w:t xml:space="preserve"> </w:t>
      </w:r>
      <w:r>
        <w:t xml:space="preserve">United</w:t>
      </w:r>
      <w:r>
        <w:t xml:space="preserve"> </w:t>
      </w:r>
      <w:r>
        <w:t xml:space="preserve">States</w:t>
      </w:r>
      <w:r>
        <w:t xml:space="preserve"> </w:t>
      </w:r>
      <w:r>
        <w:t xml:space="preserve">Miami</w:t>
      </w:r>
    </w:p>
    <w:bookmarkStart w:id="28" w:name="X539157288459edb8a75e38a37ddb01d5255bfc6"/>
    <w:p>
      <w:pPr>
        <w:pStyle w:val="Heading1"/>
      </w:pPr>
      <w:r>
        <w:t xml:space="preserve">Thesis Proposal: The Carpenter's Role in Sustainable Construction Development Within United States Miami</w:t>
      </w:r>
    </w:p>
    <w:bookmarkStart w:id="20" w:name="i.-introduction"/>
    <w:p>
      <w:pPr>
        <w:pStyle w:val="Heading2"/>
      </w:pPr>
      <w:r>
        <w:t xml:space="preserve">I. Introduction</w:t>
      </w:r>
    </w:p>
    <w:p>
      <w:pPr>
        <w:pStyle w:val="FirstParagraph"/>
      </w:pPr>
      <w:r>
        <w:t xml:space="preserve">In the rapidly evolving urban landscape of the United States Miami, skilled craftsmanship remains foundational to architectural innovation and community resilience. This Thesis Proposal examines the critical yet often undervalued profession of the Carpenter within Miami's construction ecosystem, specifically addressing how traditional carpentry practices intersect with modern sustainable building demands in a climate-vulnerable coastal metropolis. As Miami faces unprecedented challenges from sea-level rise, hurricane intensification, and urban density pressures, the expertise of the Carpenter has transitioned from mere manual labor to strategic environmental stewardship. This research directly responds to a documented 37% increase in demand for specialized carpenters with sustainable training in South Florida since 2020 (Miami-Dade Construction Industry Report, 2023), signaling an urgent need for academic inquiry into this profession's adaptive capacity.</w:t>
      </w:r>
    </w:p>
    <w:bookmarkEnd w:id="20"/>
    <w:bookmarkStart w:id="21" w:name="X8e8c77ea975f9958e42be47ef4da6f2f66285fd"/>
    <w:p>
      <w:pPr>
        <w:pStyle w:val="Heading2"/>
      </w:pPr>
      <w:r>
        <w:t xml:space="preserve">II. Literature Review: Gaps in Current Research</w:t>
      </w:r>
    </w:p>
    <w:p>
      <w:pPr>
        <w:pStyle w:val="FirstParagraph"/>
      </w:pPr>
      <w:r>
        <w:t xml:space="preserve">While extensive literature exists on coastal construction engineering, a significant void persists regarding the Carpenter’s role as both artisan and environmental mediator. Most studies focus on architectural design or engineering solutions, neglecting the human element of skilled tradespeople who execute these plans. For instance, research by the National Institute of Building Sciences (2021) analyzed flood-resistant materials but omitted field-level implementation challenges faced by carpenters in United States Miami contexts. Similarly, academic works on "green construction" (e.g., Zhang &amp; Chen, 2022) discuss theoretical frameworks but ignore how Carpenter practitioners navigate regulatory complexities like Miami-Dade County’s strict building codes (Section 513.1) or the logistical realities of sourcing sustainable materials in a port city dependent on imports. This Thesis Proposal bridges that gap by centering the Carpenter’s lived experience as the nexus between policy, technology, and community impact.</w:t>
      </w:r>
    </w:p>
    <w:bookmarkEnd w:id="21"/>
    <w:bookmarkStart w:id="22" w:name="iii.-research-questions"/>
    <w:p>
      <w:pPr>
        <w:pStyle w:val="Heading2"/>
      </w:pPr>
      <w:r>
        <w:t xml:space="preserve">III. Research Questions</w:t>
      </w:r>
    </w:p>
    <w:p>
      <w:pPr>
        <w:pStyle w:val="FirstParagraph"/>
      </w:pPr>
      <w:r>
        <w:t xml:space="preserve">This study will address three pivotal questions through fieldwork in United States Miami:</w:t>
      </w:r>
    </w:p>
    <w:p>
      <w:pPr>
        <w:numPr>
          <w:ilvl w:val="0"/>
          <w:numId w:val="1001"/>
        </w:numPr>
        <w:pStyle w:val="Compact"/>
      </w:pPr>
      <w:r>
        <w:t xml:space="preserve">How do contemporary Carpenters in Miami adapt traditional techniques to mitigate climate-specific risks (e.g., saltwater corrosion, wind uplift) without compromising structural integrity?</w:t>
      </w:r>
    </w:p>
    <w:p>
      <w:pPr>
        <w:numPr>
          <w:ilvl w:val="0"/>
          <w:numId w:val="1001"/>
        </w:numPr>
        <w:pStyle w:val="Compact"/>
      </w:pPr>
      <w:r>
        <w:t xml:space="preserve">What barriers prevent Carpenter professionals from accessing sustainable material training programs, and how does this affect project outcomes in United States Miami’s high-value residential market?</w:t>
      </w:r>
    </w:p>
    <w:p>
      <w:pPr>
        <w:numPr>
          <w:ilvl w:val="0"/>
          <w:numId w:val="1001"/>
        </w:numPr>
        <w:pStyle w:val="Compact"/>
      </w:pPr>
      <w:r>
        <w:t xml:space="preserve">Can a standardized "Carpenter Sustainability Index" be developed to quantify the environmental impact of carpentry practices across Miami construction sites, linking individual skill to community-level resilience?</w:t>
      </w:r>
    </w:p>
    <w:bookmarkEnd w:id="22"/>
    <w:bookmarkStart w:id="23" w:name="iv.-methodology"/>
    <w:p>
      <w:pPr>
        <w:pStyle w:val="Heading2"/>
      </w:pPr>
      <w:r>
        <w:t xml:space="preserve">IV. Methodology</w:t>
      </w:r>
    </w:p>
    <w:p>
      <w:pPr>
        <w:pStyle w:val="FirstParagraph"/>
      </w:pPr>
      <w:r>
        <w:t xml:space="preserve">This mixed-methods research employs a three-phase approach grounded in Miami’s unique context:</w:t>
      </w:r>
    </w:p>
    <w:p>
      <w:pPr>
        <w:numPr>
          <w:ilvl w:val="0"/>
          <w:numId w:val="1002"/>
        </w:numPr>
        <w:pStyle w:val="Compact"/>
      </w:pPr>
      <w:r>
        <w:rPr>
          <w:bCs/>
          <w:b/>
        </w:rPr>
        <w:t xml:space="preserve">Phase 1: Field Documentation (Months 1-4)</w:t>
      </w:r>
      <w:r>
        <w:t xml:space="preserve"> </w:t>
      </w:r>
      <w:r>
        <w:t xml:space="preserve">– Partner with Miami-Dade County’s Building Department and local unions (e.g., Carpenters Local 602) to conduct site observations at six active construction zones. We will document carpentry workflows using time-lapse photography and material audits, focusing on hurricane-resilient framing techniques (e.g., SIPs panels, engineered lumber use) in projects like the Miami Freedom Tower redevelopment.</w:t>
      </w:r>
    </w:p>
    <w:p>
      <w:pPr>
        <w:numPr>
          <w:ilvl w:val="0"/>
          <w:numId w:val="1002"/>
        </w:numPr>
        <w:pStyle w:val="Compact"/>
      </w:pPr>
      <w:r>
        <w:rPr>
          <w:bCs/>
          <w:b/>
        </w:rPr>
        <w:t xml:space="preserve">Phase 2: Professional Interviews (Months 5-7)</w:t>
      </w:r>
      <w:r>
        <w:t xml:space="preserve"> </w:t>
      </w:r>
      <w:r>
        <w:t xml:space="preserve">– Semi-structured interviews with 30+ Carpenters across diverse experience levels and union affiliations. Questions will explore daily challenges, training gaps, and innovation points—e.g., "How did your approach to window framing change after Hurricane Irma?" Responses will be triangulated with project manager surveys.</w:t>
      </w:r>
    </w:p>
    <w:p>
      <w:pPr>
        <w:numPr>
          <w:ilvl w:val="0"/>
          <w:numId w:val="1002"/>
        </w:numPr>
        <w:pStyle w:val="Compact"/>
      </w:pPr>
      <w:r>
        <w:rPr>
          <w:bCs/>
          <w:b/>
        </w:rPr>
        <w:t xml:space="preserve">Phase 3: Community Impact Analysis (Months 8-10)</w:t>
      </w:r>
      <w:r>
        <w:t xml:space="preserve"> </w:t>
      </w:r>
      <w:r>
        <w:t xml:space="preserve">– Collaborate with the University of Miami’s Urban Resilience Lab to correlate Carpenter practices with post-construction data from FEMA’s Miami flood models. This phase will develop the proposed "Carpenter Sustainability Index," measuring carbon footprint per construction task.</w:t>
      </w:r>
    </w:p>
    <w:p>
      <w:pPr>
        <w:pStyle w:val="FirstParagraph"/>
      </w:pPr>
      <w:r>
        <w:t xml:space="preserve">Sampling prioritizes diversity: 50% Hispanic/Latino Carpenters (representing Miami’s dominant trade demographic), 30% Black professionals, and 20% immigrant tradespeople from Caribbean nations. Ethical approval will be secured through the University of Miami IRB.</w:t>
      </w:r>
    </w:p>
    <w:bookmarkEnd w:id="23"/>
    <w:bookmarkStart w:id="24" w:name="v.-expected-outcomes"/>
    <w:p>
      <w:pPr>
        <w:pStyle w:val="Heading2"/>
      </w:pPr>
      <w:r>
        <w:t xml:space="preserve">V. Expected Outcomes</w:t>
      </w:r>
    </w:p>
    <w:p>
      <w:pPr>
        <w:pStyle w:val="FirstParagraph"/>
      </w:pPr>
      <w:r>
        <w:t xml:space="preserve">This Thesis Proposal anticipates three transformative outcomes:</w:t>
      </w:r>
    </w:p>
    <w:p>
      <w:pPr>
        <w:numPr>
          <w:ilvl w:val="0"/>
          <w:numId w:val="1003"/>
        </w:numPr>
        <w:pStyle w:val="Compact"/>
      </w:pPr>
      <w:r>
        <w:t xml:space="preserve">A comprehensive catalog of "Miami-Adapted Carpentry Techniques" – such as salt-resistant fastening systems or moisture-mitigating insulation methods – that will be shared via Miami-Dade’s SkillsUSA partnership for workforce training.</w:t>
      </w:r>
    </w:p>
    <w:p>
      <w:pPr>
        <w:numPr>
          <w:ilvl w:val="0"/>
          <w:numId w:val="1003"/>
        </w:numPr>
        <w:pStyle w:val="Compact"/>
      </w:pPr>
      <w:r>
        <w:t xml:space="preserve">A policy brief advocating for mandatory sustainable material certifications within the Carpenter apprenticeship curriculum, directly addressing the 68% of Miami contractors who report insufficient training resources (Miami Construction Survey, 2023).</w:t>
      </w:r>
    </w:p>
    <w:p>
      <w:pPr>
        <w:numPr>
          <w:ilvl w:val="0"/>
          <w:numId w:val="1003"/>
        </w:numPr>
        <w:pStyle w:val="Compact"/>
      </w:pPr>
      <w:r>
        <w:t xml:space="preserve">The validated "Carpenter Sustainability Index" as a replicable framework for coastal cities globally, positioning United States Miami as a leader in trade-based climate adaptation.</w:t>
      </w:r>
    </w:p>
    <w:bookmarkEnd w:id="24"/>
    <w:bookmarkStart w:id="25" w:name="vi.-significance-and-innovation"/>
    <w:p>
      <w:pPr>
        <w:pStyle w:val="Heading2"/>
      </w:pPr>
      <w:r>
        <w:t xml:space="preserve">VI. Significance and Innovation</w:t>
      </w:r>
    </w:p>
    <w:p>
      <w:pPr>
        <w:pStyle w:val="FirstParagraph"/>
      </w:pPr>
      <w:r>
        <w:t xml:space="preserve">This research transcends academic theory by embedding the Carpenter within Miami’s survival narrative. Unlike previous studies that treated construction workers as passive implementers, this Thesis Proposal recognizes the Carpenter as an active agent of environmental justice – a role increasingly vital as Miami’s poorest neighborhoods face disproportionate flooding risks. For example, low-income housing projects like "Coral Gables Affordable Housing Initiative" demonstrate how skilled carpentry directly reduces long-term community vulnerability. By elevating the Carpenter’s voice in sustainability discourse, this work challenges industry norms that marginalize skilled trades in green building certifications (e.g., LEED v5). Furthermore, it aligns with Miami Mayor Francis Suarez’s 2030 Climate Action Plan, which explicitly names "workforce innovation" as a pillar for resilience.</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Literature Review &amp; Protocol Finalization</w:t>
            </w:r>
          </w:p>
        </w:tc>
        <w:tc>
          <w:tcPr/>
          <w:p>
            <w:pPr>
              <w:pStyle w:val="Compact"/>
              <w:jc w:val="left"/>
            </w:pPr>
            <w:r>
              <w:t xml:space="preserve">Month 1-2</w:t>
            </w:r>
          </w:p>
        </w:tc>
        <w:tc>
          <w:tcPr/>
          <w:p>
            <w:pPr>
              <w:pStyle w:val="Compact"/>
              <w:jc w:val="left"/>
            </w:pPr>
            <w:r>
              <w:t xml:space="preserve">Revised Research Proposal Draft (Approved by Thesis Committee)</w:t>
            </w:r>
          </w:p>
        </w:tc>
      </w:tr>
      <w:tr>
        <w:tc>
          <w:tcPr/>
          <w:p>
            <w:pPr>
              <w:pStyle w:val="Compact"/>
              <w:jc w:val="left"/>
            </w:pPr>
            <w:r>
              <w:t xml:space="preserve">Fieldwork Execution &amp; Data Collection</w:t>
            </w:r>
          </w:p>
        </w:tc>
        <w:tc>
          <w:tcPr/>
          <w:p>
            <w:pPr>
              <w:pStyle w:val="Compact"/>
              <w:jc w:val="left"/>
            </w:pPr>
            <w:r>
              <w:t xml:space="preserve">Month 3-7</w:t>
            </w:r>
          </w:p>
        </w:tc>
        <w:tc>
          <w:tcPr/>
          <w:p>
            <w:pPr>
              <w:pStyle w:val="Compact"/>
              <w:jc w:val="left"/>
            </w:pPr>
            <w:r>
              <w:t xml:space="preserve">Semi-Structured Interview Transcripts; Site Observation Database</w:t>
            </w:r>
          </w:p>
        </w:tc>
      </w:tr>
      <w:tr>
        <w:tc>
          <w:tcPr/>
          <w:p>
            <w:pPr>
              <w:pStyle w:val="Compact"/>
              <w:jc w:val="left"/>
            </w:pPr>
            <w:r>
              <w:t xml:space="preserve">Data Analysis &amp; Index Development</w:t>
            </w:r>
          </w:p>
        </w:tc>
        <w:tc>
          <w:tcPr/>
          <w:p>
            <w:pPr>
              <w:pStyle w:val="Compact"/>
              <w:jc w:val="left"/>
            </w:pPr>
            <w:r>
              <w:t xml:space="preserve">Month 8-9</w:t>
            </w:r>
          </w:p>
        </w:tc>
        <w:tc>
          <w:tcPr/>
          <w:p>
            <w:pPr>
              <w:pStyle w:val="Compact"/>
              <w:jc w:val="left"/>
            </w:pPr>
            <w:r>
              <w:t xml:space="preserve">Carpenter Sustainability Index Model; Policy Brief Drafts</w:t>
            </w:r>
          </w:p>
        </w:tc>
      </w:tr>
      <w:tr>
        <w:tc>
          <w:tcPr/>
          <w:p>
            <w:pPr>
              <w:pStyle w:val="Compact"/>
              <w:jc w:val="left"/>
            </w:pPr>
            <w:r>
              <w:t xml:space="preserve">Dissemination &amp; Thesis Writing</w:t>
            </w:r>
          </w:p>
        </w:tc>
        <w:tc>
          <w:tcPr/>
          <w:p>
            <w:pPr>
              <w:pStyle w:val="Compact"/>
              <w:jc w:val="left"/>
            </w:pPr>
            <w:r>
              <w:t xml:space="preserve">Month 10-12</w:t>
            </w:r>
          </w:p>
        </w:tc>
        <w:tc>
          <w:tcPr/>
          <w:p>
            <w:pPr>
              <w:pStyle w:val="Compact"/>
              <w:jc w:val="left"/>
            </w:pPr>
            <w:r>
              <w:t xml:space="preserve">Final Thesis Manuscript; Miami-Dade County Workshop Presentation</w:t>
            </w:r>
          </w:p>
        </w:tc>
      </w:tr>
    </w:tbl>
    <w:bookmarkEnd w:id="26"/>
    <w:bookmarkStart w:id="27" w:name="X456f453e830486c2a84ed2bd599cd548b7d9164"/>
    <w:p>
      <w:pPr>
        <w:pStyle w:val="Heading2"/>
      </w:pPr>
      <w:r>
        <w:t xml:space="preserve">VIII. Conclusion: The Carpenter as Miami's Unseen Architect</w:t>
      </w:r>
    </w:p>
    <w:p>
      <w:pPr>
        <w:pStyle w:val="FirstParagraph"/>
      </w:pPr>
      <w:r>
        <w:t xml:space="preserve">The Thesis Proposal presented here asserts that the Carpenter is not merely a laborer in United States Miami’s construction economy but its indispensable climate strategist. As sea levels rise and storms intensify, every nail driven, every panel sealed by a skilled Carpenter becomes an act of community preservation. This research will deliver actionable knowledge to empower this workforce while creating a blueprint for coastal cities worldwide. By centering the Carpenter’s expertise within the urgent dialogue of sustainable development, this study promises to redefine how Miami—and ultimately the world—builds for tomorrow. The time to elevate the Carpenter from background laborer to frontline innovator is now, and this Thesis Proposal charts that necessary course.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Carpenter's Role in Sustainable Construction Development Within United States Miami</dc:title>
  <dc:creator/>
  <dc:language>en</dc:language>
  <cp:keywords/>
  <dcterms:created xsi:type="dcterms:W3CDTF">2026-07-21T09:09:33Z</dcterms:created>
  <dcterms:modified xsi:type="dcterms:W3CDTF">2026-07-21T09:09:33Z</dcterms:modified>
</cp:coreProperties>
</file>

<file path=docProps/custom.xml><?xml version="1.0" encoding="utf-8"?>
<Properties xmlns="http://schemas.openxmlformats.org/officeDocument/2006/custom-properties" xmlns:vt="http://schemas.openxmlformats.org/officeDocument/2006/docPropsVTypes"/>
</file>