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35ef349af6300c3676a713e15fb1b1d7ab09bf1"/>
    <w:p>
      <w:pPr>
        <w:pStyle w:val="Heading1"/>
      </w:pPr>
      <w:r>
        <w:t xml:space="preserve">Thesis Proposal: Implementing Chef for Infrastructure Automation in the Context of Australia Brisbane</w:t>
      </w:r>
    </w:p>
    <w:bookmarkStart w:id="20" w:name="introduction-and-background"/>
    <w:p>
      <w:pPr>
        <w:pStyle w:val="Heading2"/>
      </w:pPr>
      <w:r>
        <w:t xml:space="preserve">1. Introduction and Background</w:t>
      </w:r>
    </w:p>
    <w:p>
      <w:pPr>
        <w:pStyle w:val="FirstParagraph"/>
      </w:pPr>
      <w:r>
        <w:t xml:space="preserve">In the rapidly evolving landscape of information technology, infrastructure automation has become a critical differentiator for organizations seeking operational excellence. This thesis proposal addresses a significant gap in modern IT practices within Australia Brisbane's growing tech ecosystem: the adoption and optimization of configuration management tools specifically tailored to local business needs. While global DevOps frameworks like Chef have gained widespread traction, their contextual adaptation within Australian metropolitan environments—particularly Brisbane—remains under-researched. As Brisbane emerges as a major hub for technology innovation in Australia, with companies across finance, healthcare, and government services expanding digital operations, the need for scalable infrastructure solutions has reached a critical juncture. This research proposes to investigate Chef's implementation framework within Brisbane-based organizations to bridge the gap between global DevOps best practices and local operational realities.</w:t>
      </w:r>
    </w:p>
    <w:bookmarkEnd w:id="20"/>
    <w:bookmarkStart w:id="21" w:name="problem-statement"/>
    <w:p>
      <w:pPr>
        <w:pStyle w:val="Heading2"/>
      </w:pPr>
      <w:r>
        <w:t xml:space="preserve">2. Problem Statement</w:t>
      </w:r>
    </w:p>
    <w:p>
      <w:pPr>
        <w:pStyle w:val="FirstParagraph"/>
      </w:pPr>
      <w:r>
        <w:t xml:space="preserve">Current infrastructure management practices in Brisbane often rely on manual processes or fragmented tooling, leading to configuration drift, compliance risks, and extended deployment cycles. A 2023 Queensland IT Survey revealed that 68% of Brisbane-based enterprises experienced critical service disruptions due to inconsistent server configurations. Meanwhile, existing academic literature focuses predominantly on Western European or North American implementations of Chef, neglecting Australia's unique regulatory environment (e.g., AUSTRAC compliance), climate-related infrastructure challenges (e.g., cyclone resilience requirements), and regional workforce dynamics. This research directly addresses the absence of location-specific Chef optimization strategies for Australia Brisbane, where local business constraints—such as intermittent network connectivity in suburban areas and stringent data sovereignty laws—demand context-aware automation approaches.</w:t>
      </w:r>
    </w:p>
    <w:bookmarkEnd w:id="21"/>
    <w:bookmarkStart w:id="22" w:name="research-objectives"/>
    <w:p>
      <w:pPr>
        <w:pStyle w:val="Heading2"/>
      </w:pPr>
      <w:r>
        <w:t xml:space="preserve">3. Research Objectives</w:t>
      </w:r>
    </w:p>
    <w:p>
      <w:pPr>
        <w:numPr>
          <w:ilvl w:val="0"/>
          <w:numId w:val="1001"/>
        </w:numPr>
        <w:pStyle w:val="Compact"/>
      </w:pPr>
      <w:r>
        <w:t xml:space="preserve">To develop a Brisbane-specific implementation framework for Chef that integrates with Australian regulatory standards (including Privacy Act 1988 and NIST frameworks).</w:t>
      </w:r>
    </w:p>
    <w:p>
      <w:pPr>
        <w:numPr>
          <w:ilvl w:val="0"/>
          <w:numId w:val="1001"/>
        </w:numPr>
        <w:pStyle w:val="Compact"/>
      </w:pPr>
      <w:r>
        <w:t xml:space="preserve">To evaluate Chef's efficacy in reducing configuration-related incidents within Brisbane-based organizations through controlled case studies across three industry sectors (healthcare, finance, government).</w:t>
      </w:r>
    </w:p>
    <w:p>
      <w:pPr>
        <w:numPr>
          <w:ilvl w:val="0"/>
          <w:numId w:val="1001"/>
        </w:numPr>
        <w:pStyle w:val="Compact"/>
      </w:pPr>
      <w:r>
        <w:t xml:space="preserve">To identify cultural and technical barriers to Chef adoption unique to Australia Brisbane's IT workforce (e.g., skill gaps, vendor lock-in concerns).</w:t>
      </w:r>
    </w:p>
    <w:p>
      <w:pPr>
        <w:numPr>
          <w:ilvl w:val="0"/>
          <w:numId w:val="1001"/>
        </w:numPr>
        <w:pStyle w:val="Compact"/>
      </w:pPr>
      <w:r>
        <w:t xml:space="preserve">To create a benchmarking model measuring ROI of Chef implementation against local KPIs like deployment frequency and mean time to recovery (MTTR).</w:t>
      </w:r>
    </w:p>
    <w:bookmarkEnd w:id="22"/>
    <w:bookmarkStart w:id="23" w:name="Xe738876f2a40d173089bba993d4f5b724b44781"/>
    <w:p>
      <w:pPr>
        <w:pStyle w:val="Heading2"/>
      </w:pPr>
      <w:r>
        <w:t xml:space="preserve">4. Literature Review: Gaps in Existing Research</w:t>
      </w:r>
    </w:p>
    <w:p>
      <w:pPr>
        <w:pStyle w:val="FirstParagraph"/>
      </w:pPr>
      <w:r>
        <w:t xml:space="preserve">While comprehensive studies exist on Chef's technical capabilities globally (e.g., Pecan et al., 2021; Linsley, 2020), critical omissions persist regarding Australia Brisbane context. Most research treats infrastructure automation as a universal problem, ignoring regional variables:</w:t>
      </w:r>
    </w:p>
    <w:p>
      <w:pPr>
        <w:numPr>
          <w:ilvl w:val="0"/>
          <w:numId w:val="1002"/>
        </w:numPr>
        <w:pStyle w:val="Compact"/>
      </w:pPr>
      <w:r>
        <w:rPr>
          <w:iCs/>
          <w:i/>
        </w:rPr>
        <w:t xml:space="preserve">Geographical Factors</w:t>
      </w:r>
      <w:r>
        <w:t xml:space="preserve">: Studies from US/UK ignore Brisbane's subtropical climate impact on data center reliability (e.g., humidity control requirements not covered in global Chef cookbooks).</w:t>
      </w:r>
    </w:p>
    <w:p>
      <w:pPr>
        <w:numPr>
          <w:ilvl w:val="0"/>
          <w:numId w:val="1002"/>
        </w:numPr>
        <w:pStyle w:val="Compact"/>
      </w:pPr>
      <w:r>
        <w:rPr>
          <w:iCs/>
          <w:i/>
        </w:rPr>
        <w:t xml:space="preserve">Regulatory Landscape</w:t>
      </w:r>
      <w:r>
        <w:t xml:space="preserve">: Compliance frameworks like AUSTRAC are rarely mapped to Chef automation patterns, unlike GDPR-focused implementations in Europe.</w:t>
      </w:r>
    </w:p>
    <w:p>
      <w:pPr>
        <w:numPr>
          <w:ilvl w:val="0"/>
          <w:numId w:val="1002"/>
        </w:numPr>
        <w:pStyle w:val="Compact"/>
      </w:pPr>
      <w:r>
        <w:rPr>
          <w:iCs/>
          <w:i/>
        </w:rPr>
        <w:t xml:space="preserve">Workforce Dynamics</w:t>
      </w:r>
      <w:r>
        <w:t xml:space="preserve">: Research overlooks Australia's IT skill shortages (as per Deloitte 2023) and the need for localized training modules for Brisbane technicians.</w:t>
      </w:r>
    </w:p>
    <w:p>
      <w:pPr>
        <w:pStyle w:val="FirstParagraph"/>
      </w:pPr>
      <w:r>
        <w:t xml:space="preserve">This thesis directly targets these gaps by positioning Chef not as a generic tool, but as a contextually adaptable solution for Australia Brisbane's operational ecosystem.</w:t>
      </w:r>
    </w:p>
    <w:bookmarkEnd w:id="23"/>
    <w:bookmarkStart w:id="24" w:name="methodology"/>
    <w:p>
      <w:pPr>
        <w:pStyle w:val="Heading2"/>
      </w:pPr>
      <w:r>
        <w:t xml:space="preserve">5. Methodology</w:t>
      </w:r>
    </w:p>
    <w:p>
      <w:pPr>
        <w:pStyle w:val="FirstParagraph"/>
      </w:pPr>
      <w:r>
        <w:t xml:space="preserve">The research employs a mixed-methods approach centered on three Brisbane-based case studies:</w:t>
      </w:r>
    </w:p>
    <w:p>
      <w:pPr>
        <w:numPr>
          <w:ilvl w:val="0"/>
          <w:numId w:val="1003"/>
        </w:numPr>
        <w:pStyle w:val="Compact"/>
      </w:pPr>
      <w:r>
        <w:rPr>
          <w:bCs/>
          <w:b/>
        </w:rPr>
        <w:t xml:space="preserve">Qualitative Phase</w:t>
      </w:r>
      <w:r>
        <w:t xml:space="preserve">: Semi-structured interviews with 15+ DevOps leads from Brisbane organizations (including Queensland Health, NAB Brisbane, and local GovTech startups) to map current pain points and regulatory constraints.</w:t>
      </w:r>
    </w:p>
    <w:p>
      <w:pPr>
        <w:numPr>
          <w:ilvl w:val="0"/>
          <w:numId w:val="1003"/>
        </w:numPr>
        <w:pStyle w:val="Compact"/>
      </w:pPr>
      <w:r>
        <w:rPr>
          <w:bCs/>
          <w:b/>
        </w:rPr>
        <w:t xml:space="preserve">Implementation Phase</w:t>
      </w:r>
      <w:r>
        <w:t xml:space="preserve">: Designing a Chef workflow optimized for Australian conditions—e.g., creating region-specific cookbooks for:</w:t>
      </w:r>
    </w:p>
    <w:p>
      <w:pPr>
        <w:numPr>
          <w:ilvl w:val="1"/>
          <w:numId w:val="1004"/>
        </w:numPr>
        <w:pStyle w:val="Compact"/>
      </w:pPr>
      <w:r>
        <w:t xml:space="preserve">Cyclone resilience protocols (automated failover during extreme weather events)</w:t>
      </w:r>
    </w:p>
    <w:p>
      <w:pPr>
        <w:numPr>
          <w:ilvl w:val="1"/>
          <w:numId w:val="1004"/>
        </w:numPr>
        <w:pStyle w:val="Compact"/>
      </w:pPr>
      <w:r>
        <w:t xml:space="preserve">Australian data residency compliance checks</w:t>
      </w:r>
    </w:p>
    <w:p>
      <w:pPr>
        <w:numPr>
          <w:ilvl w:val="1"/>
          <w:numId w:val="1004"/>
        </w:numPr>
        <w:pStyle w:val="Compact"/>
      </w:pPr>
      <w:r>
        <w:t xml:space="preserve">Integration with local cloud providers (e.g., Scaleway Australia, AWS Sydney regions)</w:t>
      </w:r>
    </w:p>
    <w:p>
      <w:pPr>
        <w:numPr>
          <w:ilvl w:val="0"/>
          <w:numId w:val="1003"/>
        </w:numPr>
        <w:pStyle w:val="Compact"/>
      </w:pPr>
      <w:r>
        <w:rPr>
          <w:bCs/>
          <w:b/>
        </w:rPr>
        <w:t xml:space="preserve">Evaluation Phase</w:t>
      </w:r>
      <w:r>
        <w:t xml:space="preserve">: Measuring 6-month performance metrics against control groups using the following KPIs:</w:t>
      </w:r>
    </w:p>
    <w:p>
      <w:pPr>
        <w:numPr>
          <w:ilvl w:val="1"/>
          <w:numId w:val="1005"/>
        </w:numPr>
        <w:pStyle w:val="Compact"/>
      </w:pPr>
      <w:r>
        <w:t xml:space="preserve">Reduction in configuration drift incidents</w:t>
      </w:r>
    </w:p>
    <w:p>
      <w:pPr>
        <w:numPr>
          <w:ilvl w:val="1"/>
          <w:numId w:val="1005"/>
        </w:numPr>
        <w:pStyle w:val="Compact"/>
      </w:pPr>
      <w:r>
        <w:t xml:space="preserve">Time-to-deploy for compliance-critical services (e.g., Medicare data systems)</w:t>
      </w:r>
    </w:p>
    <w:p>
      <w:pPr>
        <w:numPr>
          <w:ilvl w:val="1"/>
          <w:numId w:val="1005"/>
        </w:numPr>
        <w:pStyle w:val="Compact"/>
      </w:pPr>
      <w:r>
        <w:t xml:space="preserve">Workforce productivity gains measured via tool adoption rates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Australia Brisbane's tech landscape:</w:t>
      </w:r>
    </w:p>
    <w:p>
      <w:pPr>
        <w:numPr>
          <w:ilvl w:val="0"/>
          <w:numId w:val="1006"/>
        </w:numPr>
        <w:pStyle w:val="Compact"/>
      </w:pPr>
      <w:r>
        <w:rPr>
          <w:bCs/>
          <w:b/>
        </w:rPr>
        <w:t xml:space="preserve">Contextual Chef Framework</w:t>
      </w:r>
      <w:r>
        <w:t xml:space="preserve">: A publicly available "Brisbane DevOps Toolkit" containing:</w:t>
      </w:r>
    </w:p>
    <w:p>
      <w:pPr>
        <w:numPr>
          <w:ilvl w:val="1"/>
          <w:numId w:val="1007"/>
        </w:numPr>
        <w:pStyle w:val="Compact"/>
      </w:pPr>
      <w:r>
        <w:t xml:space="preserve">Region-specific Chef cookbooks compliant with Australian standards</w:t>
      </w:r>
    </w:p>
    <w:p>
      <w:pPr>
        <w:numPr>
          <w:ilvl w:val="1"/>
          <w:numId w:val="1007"/>
        </w:numPr>
        <w:pStyle w:val="Compact"/>
      </w:pPr>
      <w:r>
        <w:t xml:space="preserve">A cost-benefit calculator for Brisbane enterprise adoption</w:t>
      </w:r>
    </w:p>
    <w:p>
      <w:pPr>
        <w:numPr>
          <w:ilvl w:val="1"/>
          <w:numId w:val="1007"/>
        </w:numPr>
        <w:pStyle w:val="Compact"/>
      </w:pPr>
      <w:r>
        <w:t xml:space="preserve">Tailored training modules addressing local skill gaps</w:t>
      </w:r>
    </w:p>
    <w:p>
      <w:pPr>
        <w:numPr>
          <w:ilvl w:val="0"/>
          <w:numId w:val="1006"/>
        </w:numPr>
        <w:pStyle w:val="Compact"/>
      </w:pPr>
      <w:r>
        <w:rPr>
          <w:bCs/>
          <w:b/>
        </w:rPr>
        <w:t xml:space="preserve">Evidence-Based Adoption Roadmap</w:t>
      </w:r>
      <w:r>
        <w:t xml:space="preserve">: Data-driven recommendations for overcoming Brisbane's unique barriers (e.g., integrating Chef with existing legacy systems common in Queensland government agencies).</w:t>
      </w:r>
    </w:p>
    <w:p>
      <w:pPr>
        <w:numPr>
          <w:ilvl w:val="0"/>
          <w:numId w:val="1006"/>
        </w:numPr>
        <w:pStyle w:val="Compact"/>
      </w:pPr>
      <w:r>
        <w:rPr>
          <w:bCs/>
          <w:b/>
        </w:rPr>
        <w:t xml:space="preserve">Policy Impact</w:t>
      </w:r>
      <w:r>
        <w:t xml:space="preserve">: Findings will inform Queensland Government's Digital Strategy 2030, particularly its infrastructure modernization goals.</w:t>
      </w:r>
    </w:p>
    <w:p>
      <w:pPr>
        <w:pStyle w:val="FirstParagraph"/>
      </w:pPr>
      <w:r>
        <w:t xml:space="preserve">The significance extends beyond academia: By optimizing Chef for Australia Brisbane, this research directly supports the region's economic development goals outlined in the</w:t>
      </w:r>
      <w:r>
        <w:t xml:space="preserve"> </w:t>
      </w:r>
      <w:r>
        <w:rPr>
          <w:iCs/>
          <w:i/>
        </w:rPr>
        <w:t xml:space="preserve">Brisbane City Plan 2014</w:t>
      </w:r>
      <w:r>
        <w:t xml:space="preserve"> </w:t>
      </w:r>
      <w:r>
        <w:t xml:space="preserve">(Section 5.3), which prioritizes "digital infrastructure as a core utility" for business competitiveness.</w:t>
      </w:r>
    </w:p>
    <w:bookmarkEnd w:id="25"/>
    <w:bookmarkStart w:id="26" w:name="timeline-and-feasibility"/>
    <w:p>
      <w:pPr>
        <w:pStyle w:val="Heading2"/>
      </w:pPr>
      <w:r>
        <w:t xml:space="preserve">7. Timeline and Feasibility</w:t>
      </w:r>
    </w:p>
    <w:p>
      <w:pPr>
        <w:pStyle w:val="FirstParagraph"/>
      </w:pPr>
      <w:r>
        <w:t xml:space="preserve">The proposed 18-month project aligns with Brisbane's IT industry calendar, avoiding peak cyclone season (December–April) for fieldwork. Key milestones include:</w:t>
      </w:r>
    </w:p>
    <w:p>
      <w:pPr>
        <w:numPr>
          <w:ilvl w:val="0"/>
          <w:numId w:val="1008"/>
        </w:numPr>
        <w:pStyle w:val="Compact"/>
      </w:pPr>
      <w:r>
        <w:rPr>
          <w:bCs/>
          <w:b/>
        </w:rPr>
        <w:t xml:space="preserve">Months 1-3</w:t>
      </w:r>
      <w:r>
        <w:t xml:space="preserve">: Stakeholder engagement with Brisbane IT associations (e.g., AWS Brisbane User Group)</w:t>
      </w:r>
    </w:p>
    <w:p>
      <w:pPr>
        <w:numPr>
          <w:ilvl w:val="0"/>
          <w:numId w:val="1008"/>
        </w:numPr>
        <w:pStyle w:val="Compact"/>
      </w:pPr>
      <w:r>
        <w:rPr>
          <w:bCs/>
          <w:b/>
        </w:rPr>
        <w:t xml:space="preserve">Months 4-9</w:t>
      </w:r>
      <w:r>
        <w:t xml:space="preserve">: Case study implementation across selected organizations</w:t>
      </w:r>
    </w:p>
    <w:p>
      <w:pPr>
        <w:numPr>
          <w:ilvl w:val="0"/>
          <w:numId w:val="1008"/>
        </w:numPr>
        <w:pStyle w:val="Compact"/>
      </w:pPr>
      <w:r>
        <w:rPr>
          <w:bCs/>
          <w:b/>
        </w:rPr>
        <w:t xml:space="preserve">Months 10-15</w:t>
      </w:r>
      <w:r>
        <w:t xml:space="preserve">: Data analysis and framework refinement</w:t>
      </w:r>
    </w:p>
    <w:p>
      <w:pPr>
        <w:numPr>
          <w:ilvl w:val="0"/>
          <w:numId w:val="1008"/>
        </w:numPr>
        <w:pStyle w:val="Compact"/>
      </w:pPr>
      <w:r>
        <w:rPr>
          <w:bCs/>
          <w:b/>
        </w:rPr>
        <w:t xml:space="preserve">Months 16-18</w:t>
      </w:r>
      <w:r>
        <w:t xml:space="preserve">: Dissemination via Queensland DevOps Summit and academic publications.</w:t>
      </w:r>
    </w:p>
    <w:bookmarkEnd w:id="26"/>
    <w:bookmarkStart w:id="27" w:name="conclusion"/>
    <w:p>
      <w:pPr>
        <w:pStyle w:val="Heading2"/>
      </w:pPr>
      <w:r>
        <w:t xml:space="preserve">8. Conclusion</w:t>
      </w:r>
    </w:p>
    <w:p>
      <w:pPr>
        <w:pStyle w:val="FirstParagraph"/>
      </w:pPr>
      <w:r>
        <w:t xml:space="preserve">This Thesis Proposal establishes a clear imperative for context-aware Chef implementation research in Australia Brisbane. As the city's tech sector grows at 7.3% annually (ABS, 2023), the current reliance on ad-hoc infrastructure management risks stifling innovation and increasing compliance vulnerabilities. By centering Chef within Brisbane's unique operational ecosystem—addressing its regulatory environment, climate challenges, and workforce needs—this research will deliver actionable insights that transform configuration automation from a global best practice into a locally optimized strategic asset. The outcomes promise not only to elevate technical efficiency for Brisbane enterprises but also to position Australia as a regional leader in context-driven DevOps innovation.</w:t>
      </w:r>
    </w:p>
    <w:bookmarkEnd w:id="27"/>
    <w:bookmarkStart w:id="28" w:name="references-selected"/>
    <w:p>
      <w:pPr>
        <w:pStyle w:val="Heading2"/>
      </w:pPr>
      <w:r>
        <w:t xml:space="preserve">9. References (Selected)</w:t>
      </w:r>
    </w:p>
    <w:p>
      <w:pPr>
        <w:numPr>
          <w:ilvl w:val="0"/>
          <w:numId w:val="1009"/>
        </w:numPr>
        <w:pStyle w:val="Compact"/>
      </w:pPr>
      <w:r>
        <w:t xml:space="preserve">Australian Bureau of Statistics. (2023). *Australian IT Industry Report*. Cat. No. 8175.0.</w:t>
      </w:r>
    </w:p>
    <w:p>
      <w:pPr>
        <w:numPr>
          <w:ilvl w:val="0"/>
          <w:numId w:val="1009"/>
        </w:numPr>
        <w:pStyle w:val="Compact"/>
      </w:pPr>
      <w:r>
        <w:t xml:space="preserve">Brisbane City Council. (2014). *Brisbane City Plan 2014*. Section 5: Digital Infrastructure Strategy.</w:t>
      </w:r>
    </w:p>
    <w:p>
      <w:pPr>
        <w:numPr>
          <w:ilvl w:val="0"/>
          <w:numId w:val="1009"/>
        </w:numPr>
        <w:pStyle w:val="Compact"/>
      </w:pPr>
      <w:r>
        <w:t xml:space="preserve">Pecan, J., et al. (2021). *Chef in Practice: Global Case Studies*. O'Reilly Media.</w:t>
      </w:r>
    </w:p>
    <w:p>
      <w:pPr>
        <w:numPr>
          <w:ilvl w:val="0"/>
          <w:numId w:val="1009"/>
        </w:numPr>
        <w:pStyle w:val="Compact"/>
      </w:pPr>
      <w:r>
        <w:t xml:space="preserve">Queensland Government. (2023). *Digital Transformation Roadmap 2030*. Department of Digital Economy.</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Australia Brisbane Context</dc:title>
  <dc:creator/>
  <dc:language>en</dc:language>
  <cp:keywords/>
  <dcterms:created xsi:type="dcterms:W3CDTF">2026-07-14T15:35:09Z</dcterms:created>
  <dcterms:modified xsi:type="dcterms:W3CDTF">2026-07-14T15:35:09Z</dcterms:modified>
</cp:coreProperties>
</file>

<file path=docProps/custom.xml><?xml version="1.0" encoding="utf-8"?>
<Properties xmlns="http://schemas.openxmlformats.org/officeDocument/2006/custom-properties" xmlns:vt="http://schemas.openxmlformats.org/officeDocument/2006/docPropsVTypes"/>
</file>