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Australia</w:t>
      </w:r>
      <w:r>
        <w:t xml:space="preserve"> </w:t>
      </w:r>
      <w:r>
        <w:t xml:space="preserve">Melbourne's</w:t>
      </w:r>
      <w:r>
        <w:t xml:space="preserve"> </w:t>
      </w:r>
      <w:r>
        <w:t xml:space="preserve">Enterprise</w:t>
      </w:r>
      <w:r>
        <w:t xml:space="preserve"> </w:t>
      </w:r>
      <w:r>
        <w:t xml:space="preserve">Landscape</w:t>
      </w:r>
    </w:p>
    <w:bookmarkStart w:id="29" w:name="X9319388def05ed0f3cb1ee25f341fdb1bcfa6be"/>
    <w:p>
      <w:pPr>
        <w:pStyle w:val="Heading1"/>
      </w:pPr>
      <w:r>
        <w:t xml:space="preserve">Thesis Proposal: Implementing Chef for Infrastructure Automation in Australia Melbourne's Enterprise Landscape</w:t>
      </w:r>
    </w:p>
    <w:bookmarkStart w:id="20" w:name="introduction-and-research-context"/>
    <w:p>
      <w:pPr>
        <w:pStyle w:val="Heading2"/>
      </w:pPr>
      <w:r>
        <w:t xml:space="preserve">1. Introduction and Research Context</w:t>
      </w:r>
    </w:p>
    <w:p>
      <w:pPr>
        <w:pStyle w:val="FirstParagraph"/>
      </w:pPr>
      <w:r>
        <w:t xml:space="preserve">This Thesis Proposal investigates the strategic implementation of Chef, a leading configuration management and infrastructure automation platform, within the dynamic IT ecosystem of Australia Melbourne. As Melbourne solidifies its position as one of Australia's premier technology hubs—boasting a thriving startup culture, major financial institutions, government agencies, and educational institutions—the need for scalable, secure, and compliant infrastructure management has reached critical importance. This Thesis Proposal outlines a research plan to evaluate Chef's effectiveness in addressing the unique operational challenges faced by organisations operating within Australia Melbourne. The research aims to develop context-specific frameworks that leverage Chef's capabilities to enhance efficiency, ensure regulatory compliance (particularly under Australian Privacy Principles and data sovereignty requirements), and support Melbourne’s rapidly evolving digital infrastructure demands.</w:t>
      </w:r>
    </w:p>
    <w:bookmarkEnd w:id="20"/>
    <w:bookmarkStart w:id="21" w:name="problem-statement"/>
    <w:p>
      <w:pPr>
        <w:pStyle w:val="Heading2"/>
      </w:pPr>
      <w:r>
        <w:t xml:space="preserve">2. Problem Statement</w:t>
      </w:r>
    </w:p>
    <w:p>
      <w:pPr>
        <w:pStyle w:val="FirstParagraph"/>
      </w:pPr>
      <w:r>
        <w:t xml:space="preserve">Currently, many organisations in Australia Melbourne rely on manual or legacy configuration management practices. This approach leads to significant operational inefficiencies, increased risk of human error, inconsistent environments (development vs. production), and challenges in meeting stringent Australian compliance standards such as the Privacy Act 1988 and emerging cyber security frameworks like the Essential Eight. The lack of a unified automation strategy hinders Melbourne's ability to capitalise on cloud migration trends and agile development practices prevalent across its tech sector. This Thesis Proposal identifies a critical gap: there is insufficient research focused specifically on adapting Chef's robust infrastructure-as-code (IaC) capabilities to the nuanced regulatory, cultural, and technical landscape of Australia Melbourne. Without such tailored implementation strategies, organisations risk higher operational costs, security vulnerabilities, and slower time-to-market for digital services.</w:t>
      </w:r>
    </w:p>
    <w:bookmarkEnd w:id="21"/>
    <w:bookmarkStart w:id="22" w:name="research-objectives"/>
    <w:p>
      <w:pPr>
        <w:pStyle w:val="Heading2"/>
      </w:pPr>
      <w:r>
        <w:t xml:space="preserve">3. Research Objectives</w:t>
      </w:r>
    </w:p>
    <w:p>
      <w:pPr>
        <w:pStyle w:val="FirstParagraph"/>
      </w:pPr>
      <w:r>
        <w:t xml:space="preserve">This Thesis Proposal sets forth the following specific objectives to be addressed through rigorous academic research and practical case studies within Australia Melbourne:</w:t>
      </w:r>
    </w:p>
    <w:p>
      <w:pPr>
        <w:numPr>
          <w:ilvl w:val="0"/>
          <w:numId w:val="1001"/>
        </w:numPr>
        <w:pStyle w:val="Compact"/>
      </w:pPr>
      <w:r>
        <w:t xml:space="preserve">To analyse the current infrastructure automation maturity levels of key industry sectors (finance, healthcare, government) across Australia Melbourne.</w:t>
      </w:r>
    </w:p>
    <w:p>
      <w:pPr>
        <w:numPr>
          <w:ilvl w:val="0"/>
          <w:numId w:val="1001"/>
        </w:numPr>
        <w:pStyle w:val="Compact"/>
      </w:pPr>
      <w:r>
        <w:t xml:space="preserve">To evaluate Chef's technical capabilities against Melbourne-specific compliance requirements and infrastructure challenges (e.g., multi-cloud environments like AWS Sydney &amp; Melbourne regions, hybrid on-premises setups).</w:t>
      </w:r>
    </w:p>
    <w:p>
      <w:pPr>
        <w:numPr>
          <w:ilvl w:val="0"/>
          <w:numId w:val="1001"/>
        </w:numPr>
        <w:pStyle w:val="Compact"/>
      </w:pPr>
      <w:r>
        <w:t xml:space="preserve">To develop a validated implementation framework for Chef tailored to the Australian regulatory environment and Melbourne business context.</w:t>
      </w:r>
    </w:p>
    <w:p>
      <w:pPr>
        <w:numPr>
          <w:ilvl w:val="0"/>
          <w:numId w:val="1001"/>
        </w:numPr>
        <w:pStyle w:val="Compact"/>
      </w:pPr>
      <w:r>
        <w:t xml:space="preserve">To assess the tangible return on investment (ROI) in terms of reduced operational costs, improved deployment velocity, and enhanced security posture for Melbourne-based organisations adopting Chef.</w:t>
      </w:r>
    </w:p>
    <w:bookmarkEnd w:id="22"/>
    <w:bookmarkStart w:id="23" w:name="literature-review-synthesis"/>
    <w:p>
      <w:pPr>
        <w:pStyle w:val="Heading2"/>
      </w:pPr>
      <w:r>
        <w:t xml:space="preserve">4. Literature Review Synthesis</w:t>
      </w:r>
    </w:p>
    <w:p>
      <w:pPr>
        <w:pStyle w:val="FirstParagraph"/>
      </w:pPr>
      <w:r>
        <w:t xml:space="preserve">Existing literature extensively covers Chef's technical functionality and global adoption patterns. However, research specific to Australia Melbourne is scarce. International studies (e.g., by Gartner, DevOps Research and Assessment) highlight Chef's strengths in scalability and policy-as-code but rarely address the impact of Australian data residency laws or the cultural dynamics of Melbourne's diverse tech workforce. This Thesis Proposal bridges this gap by integrating insights from Australian compliance frameworks (ASD, APRA CPS 234), local case studies on cloud adoption (like VicHealth's digital transformation), and analyses of DevOps maturity within Australasian enterprises. The research will critically examine how Chef can be configured to enforce Australian-specific security policies, such as data encryption standards and audit logging requirements mandated by the Privacy Commissioner.</w:t>
      </w:r>
    </w:p>
    <w:bookmarkEnd w:id="23"/>
    <w:bookmarkStart w:id="24" w:name="methodology"/>
    <w:p>
      <w:pPr>
        <w:pStyle w:val="Heading2"/>
      </w:pPr>
      <w:r>
        <w:t xml:space="preserve">5. Methodology</w:t>
      </w:r>
    </w:p>
    <w:p>
      <w:pPr>
        <w:pStyle w:val="FirstParagraph"/>
      </w:pPr>
      <w:r>
        <w:t xml:space="preserve">This Thesis Proposal outlines a mixed-methods approach designed for relevance to Australia Melbourne:</w:t>
      </w:r>
    </w:p>
    <w:p>
      <w:pPr>
        <w:numPr>
          <w:ilvl w:val="0"/>
          <w:numId w:val="1002"/>
        </w:numPr>
        <w:pStyle w:val="Compact"/>
      </w:pPr>
      <w:r>
        <w:rPr>
          <w:bCs/>
          <w:b/>
        </w:rPr>
        <w:t xml:space="preserve">Qualitative Phase (Months 1-4):</w:t>
      </w:r>
      <w:r>
        <w:t xml:space="preserve"> </w:t>
      </w:r>
      <w:r>
        <w:t xml:space="preserve">In-depth interviews with DevOps leads and infrastructure managers at 15+ organisations across Melbourne (including major banks like NAB, healthcare providers like the Royal Melbourne Hospital, and scale-ups). Focus: Pain points with current automation, compliance hurdles, and perceptions of Chef.</w:t>
      </w:r>
    </w:p>
    <w:p>
      <w:pPr>
        <w:numPr>
          <w:ilvl w:val="0"/>
          <w:numId w:val="1002"/>
        </w:numPr>
        <w:pStyle w:val="Compact"/>
      </w:pPr>
      <w:r>
        <w:rPr>
          <w:bCs/>
          <w:b/>
        </w:rPr>
        <w:t xml:space="preserve">Quantitative Phase (Months 5-8):</w:t>
      </w:r>
      <w:r>
        <w:t xml:space="preserve"> </w:t>
      </w:r>
      <w:r>
        <w:t xml:space="preserve">Development and deployment of a pilot Chef infrastructure-as-code framework within two partner organisations in Australia Melbourne. Metrics tracked include configuration drift incidents, deployment frequency (CD), mean time to recovery (MTTR), and cost savings compared to legacy processes.</w:t>
      </w:r>
    </w:p>
    <w:p>
      <w:pPr>
        <w:numPr>
          <w:ilvl w:val="0"/>
          <w:numId w:val="1002"/>
        </w:numPr>
        <w:pStyle w:val="Compact"/>
      </w:pPr>
      <w:r>
        <w:rPr>
          <w:bCs/>
          <w:b/>
        </w:rPr>
        <w:t xml:space="preserve">Framework Development (Months 9-12):</w:t>
      </w:r>
      <w:r>
        <w:t xml:space="preserve"> </w:t>
      </w:r>
      <w:r>
        <w:t xml:space="preserve">Synthesis of findings into a validated Chef implementation guide specifically for Australian enterprises operating in Melbourne, including compliance templates compliant with ATO cloud security guidelines and localised training modules.</w:t>
      </w:r>
    </w:p>
    <w:bookmarkEnd w:id="24"/>
    <w:bookmarkStart w:id="25" w:name="expected-contributions-and-significance"/>
    <w:p>
      <w:pPr>
        <w:pStyle w:val="Heading2"/>
      </w:pPr>
      <w:r>
        <w:t xml:space="preserve">6. Expected Contributions and Significance</w:t>
      </w:r>
    </w:p>
    <w:p>
      <w:pPr>
        <w:pStyle w:val="FirstParagraph"/>
      </w:pPr>
      <w:r>
        <w:t xml:space="preserve">The successful execution of this Thesis Proposal will yield significant contributions to both academia and industry practice in Australia Melbourne:</w:t>
      </w:r>
    </w:p>
    <w:p>
      <w:pPr>
        <w:numPr>
          <w:ilvl w:val="0"/>
          <w:numId w:val="1003"/>
        </w:numPr>
        <w:pStyle w:val="Compact"/>
      </w:pPr>
      <w:r>
        <w:rPr>
          <w:bCs/>
          <w:b/>
        </w:rPr>
        <w:t xml:space="preserve">Australian Contextualised Framework:</w:t>
      </w:r>
      <w:r>
        <w:t xml:space="preserve"> </w:t>
      </w:r>
      <w:r>
        <w:t xml:space="preserve">A first-of-its-kind Chef implementation blueprint for the Australian regulatory landscape, directly addressing Melbourne's unique infrastructure needs.</w:t>
      </w:r>
    </w:p>
    <w:p>
      <w:pPr>
        <w:numPr>
          <w:ilvl w:val="0"/>
          <w:numId w:val="1003"/>
        </w:numPr>
        <w:pStyle w:val="Compact"/>
      </w:pPr>
      <w:r>
        <w:rPr>
          <w:bCs/>
          <w:b/>
        </w:rPr>
        <w:t xml:space="preserve">Economic Impact Analysis:</w:t>
      </w:r>
      <w:r>
        <w:t xml:space="preserve"> </w:t>
      </w:r>
      <w:r>
        <w:t xml:space="preserve">Data-driven evidence on cost savings and productivity gains achievable through Chef adoption, crucial for convincing Melbourne-based SMEs and enterprises of its ROI.</w:t>
      </w:r>
    </w:p>
    <w:p>
      <w:pPr>
        <w:numPr>
          <w:ilvl w:val="0"/>
          <w:numId w:val="1003"/>
        </w:numPr>
        <w:pStyle w:val="Compact"/>
      </w:pPr>
      <w:r>
        <w:rPr>
          <w:bCs/>
          <w:b/>
        </w:rPr>
        <w:t xml:space="preserve">Compliance Integration Model:</w:t>
      </w:r>
      <w:r>
        <w:t xml:space="preserve"> </w:t>
      </w:r>
      <w:r>
        <w:t xml:space="preserve">Demonstrable methodology for embedding Australian Privacy Principles (APPs) and security standards directly into Chef cookbooks, reducing compliance overhead.</w:t>
      </w:r>
    </w:p>
    <w:p>
      <w:pPr>
        <w:numPr>
          <w:ilvl w:val="0"/>
          <w:numId w:val="1003"/>
        </w:numPr>
        <w:pStyle w:val="Compact"/>
      </w:pPr>
      <w:r>
        <w:rPr>
          <w:bCs/>
          <w:b/>
        </w:rPr>
        <w:t xml:space="preserve">Workforce Development Insight:</w:t>
      </w:r>
      <w:r>
        <w:t xml:space="preserve"> </w:t>
      </w:r>
      <w:r>
        <w:t xml:space="preserve">Recommendations for upskilling Melbourne's tech talent in Chef-based automation, supporting the city's goal to become a national DevOps leadership hub.</w:t>
      </w:r>
    </w:p>
    <w:bookmarkEnd w:id="25"/>
    <w:bookmarkStart w:id="26" w:name="feasibility-and-ethical-considerations"/>
    <w:p>
      <w:pPr>
        <w:pStyle w:val="Heading2"/>
      </w:pPr>
      <w:r>
        <w:t xml:space="preserve">7. Feasibility and Ethical Considerations</w:t>
      </w:r>
    </w:p>
    <w:p>
      <w:pPr>
        <w:pStyle w:val="FirstParagraph"/>
      </w:pPr>
      <w:r>
        <w:t xml:space="preserve">The proposed research is highly feasible due to strong partnerships with Melbourne-based technology firms (e.g., via the University of Melbourne's industry engagement programs) and access to local DevOps communities like Melbourne DevOps Guild. All data collection will adhere strictly to Australian Privacy Principles, with participant anonymity guaranteed. Ethical approval from the host university’s Human Research Ethics Committee (HREC) will be secured prior to commencement. The focus on practical implementation ensures findings are immediately applicable for Australia Melbourne businesses seeking operational excellence.</w:t>
      </w:r>
    </w:p>
    <w:bookmarkEnd w:id="26"/>
    <w:bookmarkStart w:id="27" w:name="conclusion"/>
    <w:p>
      <w:pPr>
        <w:pStyle w:val="Heading2"/>
      </w:pPr>
      <w:r>
        <w:t xml:space="preserve">8. Conclusion</w:t>
      </w:r>
    </w:p>
    <w:p>
      <w:pPr>
        <w:pStyle w:val="FirstParagraph"/>
      </w:pPr>
      <w:r>
        <w:t xml:space="preserve">This Thesis Proposal presents a timely and critical investigation into optimising Chef for the Australian Melbourne enterprise environment. As organisations across Australia Melbourne accelerate their digital transformation agendas, the strategic adoption of tools like Chef is no longer optional but essential for resilience and competitiveness. This research directly addresses the urgent need for context-aware automation strategies that comply with local laws while harnessing cloud-native agility. By grounding this Thesis Proposal in real-world Melbourne business challenges, it promises actionable insights that will empower Australian enterprises to build more secure, efficient, and compliant infrastructure foundations. The culmination of this work will be a robust, Melbourne-tested framework proving Chef's value not just as a technical tool, but as a catalyst for sustainable digital growth across Australia's most innovative city.</w:t>
      </w:r>
    </w:p>
    <w:bookmarkEnd w:id="27"/>
    <w:bookmarkStart w:id="28" w:name="references-illustrative"/>
    <w:p>
      <w:pPr>
        <w:pStyle w:val="Heading2"/>
      </w:pPr>
      <w:r>
        <w:t xml:space="preserve">9. References (Illustrative)</w:t>
      </w:r>
    </w:p>
    <w:p>
      <w:pPr>
        <w:numPr>
          <w:ilvl w:val="0"/>
          <w:numId w:val="1004"/>
        </w:numPr>
        <w:pStyle w:val="Compact"/>
      </w:pPr>
      <w:r>
        <w:t xml:space="preserve">Australian Government. (2023). *Privacy Act 1988*. Commonwealth of Australia.</w:t>
      </w:r>
    </w:p>
    <w:p>
      <w:pPr>
        <w:numPr>
          <w:ilvl w:val="0"/>
          <w:numId w:val="1004"/>
        </w:numPr>
        <w:pStyle w:val="Compact"/>
      </w:pPr>
      <w:r>
        <w:t xml:space="preserve">ASD. (2023). *Essential Eight Maturity Model*. Australian Signals Directorate.</w:t>
      </w:r>
    </w:p>
    <w:p>
      <w:pPr>
        <w:numPr>
          <w:ilvl w:val="0"/>
          <w:numId w:val="1004"/>
        </w:numPr>
        <w:pStyle w:val="Compact"/>
      </w:pPr>
      <w:r>
        <w:t xml:space="preserve">Wright, A., &amp; Williams, P. (2019). *Chef Infrastructure Automation: The Definitive Guide*. O'Reilly Media.</w:t>
      </w:r>
    </w:p>
    <w:p>
      <w:pPr>
        <w:numPr>
          <w:ilvl w:val="0"/>
          <w:numId w:val="1004"/>
        </w:numPr>
        <w:pStyle w:val="Compact"/>
      </w:pPr>
      <w:r>
        <w:t xml:space="preserve">Melbourne City Council. (2023). *Digital Transformation Strategy for Melbourne*. City of Melbourne.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Australia Melbourne's Enterprise Landscape</dc:title>
  <dc:creator/>
  <cp:keywords/>
  <dcterms:created xsi:type="dcterms:W3CDTF">2026-04-26T00:46:20Z</dcterms:created>
  <dcterms:modified xsi:type="dcterms:W3CDTF">2026-04-26T00:46:20Z</dcterms:modified>
</cp:coreProperties>
</file>

<file path=docProps/custom.xml><?xml version="1.0" encoding="utf-8"?>
<Properties xmlns="http://schemas.openxmlformats.org/officeDocument/2006/custom-properties" xmlns:vt="http://schemas.openxmlformats.org/officeDocument/2006/docPropsVTypes"/>
</file>