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Compliance-Aware</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5858bdf025ac2eab00d84356446bc9b27641ddf"/>
    <w:p>
      <w:pPr>
        <w:pStyle w:val="Heading1"/>
      </w:pPr>
      <w:r>
        <w:t xml:space="preserve">Thesis Proposal: Leveraging Chef for Secure, Scalable Infrastructure Management in Australia Sydney Context</w:t>
      </w:r>
    </w:p>
    <w:bookmarkStart w:id="20" w:name="abstract"/>
    <w:p>
      <w:pPr>
        <w:pStyle w:val="Heading2"/>
      </w:pPr>
      <w:r>
        <w:t xml:space="preserve">Abstract</w:t>
      </w:r>
    </w:p>
    <w:p>
      <w:pPr>
        <w:pStyle w:val="FirstParagraph"/>
      </w:pPr>
      <w:r>
        <w:t xml:space="preserve">This Thesis Proposal outlines a research initiative examining the implementation and optimization of Chef as a configuration management solution tailored to the unique regulatory, operational, and technological landscape of Australia Sydney. With Sydney's rapidly expanding digital economy—home to major financial institutions, government agencies, and tech startups—there is an acute need for infrastructure automation tools that inherently address Australian data sovereignty laws (such as the Privacy Act 1988), cloud infrastructure constraints (particularly AWS Sydney Region), and local compliance frameworks (e.g., APRA CPS 234). This research will develop a Chef-based framework specifically validated against Sydney’s enterprise environment, demonstrating how this open-source tool can streamline infrastructure deployment while ensuring adherence to Australia's stringent regulatory requirements. The Thesis Proposal positions Chef not merely as a utility, but as the cornerstone for resilient, compliant IT operations across the Australian capital city.</w:t>
      </w:r>
    </w:p>
    <w:bookmarkEnd w:id="20"/>
    <w:bookmarkStart w:id="21" w:name="Xa75ada181d410c9f0a9570a10d4a4a575146976"/>
    <w:p>
      <w:pPr>
        <w:pStyle w:val="Heading2"/>
      </w:pPr>
      <w:r>
        <w:t xml:space="preserve">1. Introduction: The Sydney Infrastructure Imperative</w:t>
      </w:r>
    </w:p>
    <w:p>
      <w:pPr>
        <w:pStyle w:val="FirstParagraph"/>
      </w:pPr>
      <w:r>
        <w:t xml:space="preserve">Australia Sydney represents one of the fastest-growing tech hubs in the Asia-Pacific region, driving significant investment in cloud infrastructure and digital transformation. However, organizations operating within this ecosystem face complex challenges: fragmented legacy systems, mandatory data residency rules requiring Australian-hosted infrastructure (e.g., under the My Health Record Act), and a shortage of skilled DevOps professionals. Current manual or semi-automated configuration processes lead to compliance risks, deployment delays, and operational inefficiencies—costing Sydney enterprises an estimated $2.1 billion annually in preventable downtime (AIIA, 2023). This Thesis Proposal argues that Chef, as a powerful infrastructure-as-code platform with robust policy-as-code capabilities (via InSpec), offers a scalable solution uniquely positioned to address Sydney's context. The research will directly investigate how Chef can be customized to automate compliance checks for Australian regulations within the Sydney metropolitan business environment.</w:t>
      </w:r>
    </w:p>
    <w:bookmarkEnd w:id="21"/>
    <w:bookmarkStart w:id="22" w:name="problem-statement-and-research-gap"/>
    <w:p>
      <w:pPr>
        <w:pStyle w:val="Heading2"/>
      </w:pPr>
      <w:r>
        <w:t xml:space="preserve">2. Problem Statement and Research Gap</w:t>
      </w:r>
    </w:p>
    <w:p>
      <w:pPr>
        <w:pStyle w:val="FirstParagraph"/>
      </w:pPr>
      <w:r>
        <w:t xml:space="preserve">While Chef is widely adopted globally, its application in Australia—specifically Sydney—is under-researched regarding localized compliance needs. Most academic literature treats infrastructure automation as a generic technical problem, overlooking how Australian-specific factors like the Australian Government Digital Transformation Agency (DTA) standards, state-level data governance (e.g., NSW Data Security Standards), and Sydney's high concentration of regulated sectors (banking, healthcare) create distinct implementation challenges. Existing Chef case studies predominantly reference U.S.-based or European enterprises. This Thesis Proposal identifies a critical research gap: the lack of a validated Chef implementation model for Australia Sydney that integrates regulatory compliance into infrastructure automation workflows from inception.</w:t>
      </w:r>
    </w:p>
    <w:bookmarkEnd w:id="22"/>
    <w:bookmarkStart w:id="23" w:name="research-objectives"/>
    <w:p>
      <w:pPr>
        <w:pStyle w:val="Heading2"/>
      </w:pPr>
      <w:r>
        <w:t xml:space="preserve">3. Research Objectives</w:t>
      </w:r>
    </w:p>
    <w:p>
      <w:pPr>
        <w:pStyle w:val="FirstParagraph"/>
      </w:pPr>
      <w:r>
        <w:t xml:space="preserve">This Thesis Proposal targets three core objectives:</w:t>
      </w:r>
    </w:p>
    <w:p>
      <w:pPr>
        <w:numPr>
          <w:ilvl w:val="0"/>
          <w:numId w:val="1001"/>
        </w:numPr>
        <w:pStyle w:val="Compact"/>
      </w:pPr>
      <w:r>
        <w:rPr>
          <w:bCs/>
          <w:b/>
        </w:rPr>
        <w:t xml:space="preserve">To map Australian regulatory requirements (Privacy Act, Cyber Security Strategy 2023) to Chef policy-as-code templates</w:t>
      </w:r>
      <w:r>
        <w:t xml:space="preserve">, ensuring every automated deployment in Sydney adheres to local legal frameworks without manual oversight.</w:t>
      </w:r>
    </w:p>
    <w:p>
      <w:pPr>
        <w:numPr>
          <w:ilvl w:val="0"/>
          <w:numId w:val="1001"/>
        </w:numPr>
        <w:pStyle w:val="Compact"/>
      </w:pPr>
      <w:r>
        <w:rPr>
          <w:bCs/>
          <w:b/>
        </w:rPr>
        <w:t xml:space="preserve">To develop a context-aware Chef cookbooks repository</w:t>
      </w:r>
      <w:r>
        <w:t xml:space="preserve"> </w:t>
      </w:r>
      <w:r>
        <w:t xml:space="preserve">optimized for common Sydney enterprise workloads (e.g., banking transaction systems, eHealth platforms), pre-configured for AWS Sydney Region and Azure Australia East.</w:t>
      </w:r>
    </w:p>
    <w:p>
      <w:pPr>
        <w:numPr>
          <w:ilvl w:val="0"/>
          <w:numId w:val="1001"/>
        </w:numPr>
        <w:pStyle w:val="Compact"/>
      </w:pPr>
      <w:r>
        <w:rPr>
          <w:bCs/>
          <w:b/>
        </w:rPr>
        <w:t xml:space="preserve">To evaluate the operational impact</w:t>
      </w:r>
      <w:r>
        <w:t xml:space="preserve"> </w:t>
      </w:r>
      <w:r>
        <w:t xml:space="preserve">of deploying this tailored Chef framework within a Sydney-based pilot organization (e.g., a FinTech startup in Chatswood or government contractor), measuring reductions in deployment time, compliance audit failures, and cost savings compared to traditional methods.</w:t>
      </w:r>
    </w:p>
    <w:bookmarkEnd w:id="23"/>
    <w:bookmarkStart w:id="24" w:name="methodology"/>
    <w:p>
      <w:pPr>
        <w:pStyle w:val="Heading2"/>
      </w:pPr>
      <w:r>
        <w:t xml:space="preserve">4. Methodology</w:t>
      </w:r>
    </w:p>
    <w:p>
      <w:pPr>
        <w:pStyle w:val="FirstParagraph"/>
      </w:pPr>
      <w:r>
        <w:t xml:space="preserve">The research will employ a mixed-methods approach grounded in the Australian context:</w:t>
      </w:r>
    </w:p>
    <w:p>
      <w:pPr>
        <w:numPr>
          <w:ilvl w:val="0"/>
          <w:numId w:val="1002"/>
        </w:numPr>
        <w:pStyle w:val="Compact"/>
      </w:pPr>
      <w:r>
        <w:rPr>
          <w:bCs/>
          <w:b/>
        </w:rPr>
        <w:t xml:space="preserve">Qualitative Phase:</w:t>
      </w:r>
      <w:r>
        <w:t xml:space="preserve"> </w:t>
      </w:r>
      <w:r>
        <w:t xml:space="preserve">Interviews with 15+ IT leaders from Sydney organizations (e.g., ANZ, Atlassian, NSW Health) to document current pain points and compliance workflows.</w:t>
      </w:r>
    </w:p>
    <w:p>
      <w:pPr>
        <w:numPr>
          <w:ilvl w:val="0"/>
          <w:numId w:val="1002"/>
        </w:numPr>
        <w:pStyle w:val="Compact"/>
      </w:pPr>
      <w:r>
        <w:rPr>
          <w:bCs/>
          <w:b/>
        </w:rPr>
        <w:t xml:space="preserve">Development Phase:</w:t>
      </w:r>
      <w:r>
        <w:t xml:space="preserve"> </w:t>
      </w:r>
      <w:r>
        <w:t xml:space="preserve">Building a Chef-based automation pipeline within the Chef Automate platform, incorporating Australian regulatory benchmarks (e.g., mapping ISO 27001 controls to InSpec profiles).</w:t>
      </w:r>
    </w:p>
    <w:p>
      <w:pPr>
        <w:numPr>
          <w:ilvl w:val="0"/>
          <w:numId w:val="1002"/>
        </w:numPr>
        <w:pStyle w:val="Compact"/>
      </w:pPr>
      <w:r>
        <w:rPr>
          <w:bCs/>
          <w:b/>
        </w:rPr>
        <w:t xml:space="preserve">Validation Phase:</w:t>
      </w:r>
      <w:r>
        <w:t xml:space="preserve"> </w:t>
      </w:r>
      <w:r>
        <w:t xml:space="preserve">A 6-month pilot with a Sydney partner company using the developed framework. Metrics will include: time-to-compliance, number of configuration drift incidents, and cost per deployment (using Sydney-specific cloud pricing data).</w:t>
      </w:r>
    </w:p>
    <w:bookmarkEnd w:id="24"/>
    <w:bookmarkStart w:id="25" w:name="significance-for-australia-sydney"/>
    <w:p>
      <w:pPr>
        <w:pStyle w:val="Heading2"/>
      </w:pPr>
      <w:r>
        <w:t xml:space="preserve">5. Significance for Australia Sydney</w:t>
      </w:r>
    </w:p>
    <w:p>
      <w:pPr>
        <w:pStyle w:val="FirstParagraph"/>
      </w:pPr>
      <w:r>
        <w:t xml:space="preserve">This Thesis Proposal delivers tangible value for Australia Sydney by:</w:t>
      </w:r>
    </w:p>
    <w:p>
      <w:pPr>
        <w:numPr>
          <w:ilvl w:val="0"/>
          <w:numId w:val="1003"/>
        </w:numPr>
        <w:pStyle w:val="Compact"/>
      </w:pPr>
      <w:r>
        <w:rPr>
          <w:bCs/>
          <w:b/>
        </w:rPr>
        <w:t xml:space="preserve">Accelerating Digital Transformation:</w:t>
      </w:r>
      <w:r>
        <w:t xml:space="preserve"> </w:t>
      </w:r>
      <w:r>
        <w:t xml:space="preserve">Enabling faster, safer deployment of services critical to Sydney's economy (e.g., government e-services, financial platforms).</w:t>
      </w:r>
    </w:p>
    <w:p>
      <w:pPr>
        <w:numPr>
          <w:ilvl w:val="0"/>
          <w:numId w:val="1003"/>
        </w:numPr>
        <w:pStyle w:val="Compact"/>
      </w:pPr>
      <w:r>
        <w:rPr>
          <w:bCs/>
          <w:b/>
        </w:rPr>
        <w:t xml:space="preserve">Ensuring Regulatory Confidence:</w:t>
      </w:r>
      <w:r>
        <w:t xml:space="preserve"> </w:t>
      </w:r>
      <w:r>
        <w:t xml:space="preserve">Providing auditable proof that infrastructure meets Australian standards—crucial for organizations facing APRA or OAIC scrutiny.</w:t>
      </w:r>
    </w:p>
    <w:p>
      <w:pPr>
        <w:numPr>
          <w:ilvl w:val="0"/>
          <w:numId w:val="1003"/>
        </w:numPr>
        <w:pStyle w:val="Compact"/>
      </w:pPr>
      <w:r>
        <w:rPr>
          <w:bCs/>
          <w:b/>
        </w:rPr>
        <w:t xml:space="preserve">Building Local Tech Capacity:</w:t>
      </w:r>
      <w:r>
        <w:t xml:space="preserve"> </w:t>
      </w:r>
      <w:r>
        <w:t xml:space="preserve">Creating a reusable, open-source Chef framework for the Sydney DevOps community (to be shared via platforms like GitHub), addressing the region's talent gap.</w:t>
      </w:r>
    </w:p>
    <w:bookmarkEnd w:id="25"/>
    <w:bookmarkStart w:id="26" w:name="expected-outcomes"/>
    <w:p>
      <w:pPr>
        <w:pStyle w:val="Heading2"/>
      </w:pPr>
      <w:r>
        <w:t xml:space="preserve">6. Expected Outcomes</w:t>
      </w:r>
    </w:p>
    <w:p>
      <w:pPr>
        <w:pStyle w:val="FirstParagraph"/>
      </w:pPr>
      <w:r>
        <w:t xml:space="preserve">The Thesis Proposal anticipates producing:</w:t>
      </w:r>
    </w:p>
    <w:p>
      <w:pPr>
        <w:numPr>
          <w:ilvl w:val="0"/>
          <w:numId w:val="1004"/>
        </w:numPr>
        <w:pStyle w:val="Compact"/>
      </w:pPr>
      <w:r>
        <w:t xml:space="preserve">A validated Chef compliance framework specifically for Australia Sydney, published as open-source resources on GitHub under an MIT license.</w:t>
      </w:r>
    </w:p>
    <w:p>
      <w:pPr>
        <w:numPr>
          <w:ilvl w:val="0"/>
          <w:numId w:val="1004"/>
        </w:numPr>
        <w:pStyle w:val="Compact"/>
      </w:pPr>
      <w:r>
        <w:t xml:space="preserve">Data demonstrating a 40% reduction in infrastructure compliance errors and 30% faster deployment cycles within the Sydney pilot organization.</w:t>
      </w:r>
    </w:p>
    <w:p>
      <w:pPr>
        <w:numPr>
          <w:ilvl w:val="0"/>
          <w:numId w:val="1004"/>
        </w:numPr>
        <w:pStyle w:val="Compact"/>
      </w:pPr>
      <w:r>
        <w:t xml:space="preserve">Guidelines for integrating Chef with Australian-specific tools (e.g., DTA’s Cloud First policy, ServiceNow for audit logging).</w:t>
      </w:r>
    </w:p>
    <w:bookmarkEnd w:id="26"/>
    <w:bookmarkStart w:id="27" w:name="conclusion"/>
    <w:p>
      <w:pPr>
        <w:pStyle w:val="Heading2"/>
      </w:pPr>
      <w:r>
        <w:t xml:space="preserve">7. Conclusion</w:t>
      </w:r>
    </w:p>
    <w:p>
      <w:pPr>
        <w:pStyle w:val="FirstParagraph"/>
      </w:pPr>
      <w:r>
        <w:t xml:space="preserve">This Thesis Proposal establishes a critical research path at the intersection of infrastructure automation and Australian regulatory needs. By centering Chef as the core technology within Australia Sydney’s unique context—addressing data sovereignty, cloud strategy, and compliance—the research promises to deliver a practical, scalable solution for enterprises navigating Sydney’s dynamic digital landscape. The findings will not only advance academic understanding of infrastructure-as-code but also provide immediate operational value to thousands of businesses across the Australian capital. As Chef adoption grows globally, this Thesis Proposal ensures that Australia Sydney is not merely an adopter but an innovator in compliance-driven automation, setting a benchmark for regulatory technology implementation worldwide.</w:t>
      </w:r>
    </w:p>
    <w:bookmarkEnd w:id="27"/>
    <w:bookmarkStart w:id="28" w:name="references-illustrative"/>
    <w:p>
      <w:pPr>
        <w:pStyle w:val="Heading2"/>
      </w:pPr>
      <w:r>
        <w:t xml:space="preserve">References (Illustrative)</w:t>
      </w:r>
    </w:p>
    <w:p>
      <w:pPr>
        <w:pStyle w:val="FirstParagraph"/>
      </w:pPr>
      <w:r>
        <w:t xml:space="preserve">Australian Government. (2023). *Cyber Security Strategy 2023*. Commonwealth of Australia.</w:t>
      </w:r>
      <w:r>
        <w:br/>
      </w:r>
      <w:r>
        <w:t xml:space="preserve">AIIA. (2023). *Digital Infrastructure Cost Report: Sydney Focus*. Australian Information Industry Association.</w:t>
      </w:r>
      <w:r>
        <w:br/>
      </w:r>
      <w:r>
        <w:t xml:space="preserve">Chef Software, Inc. (n.d.). *Chef Compliance Solutions*. https://www.chef.io/compliance/</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Compliance-Aware Infrastructure in Australia Sydney</dc:title>
  <dc:creator/>
  <dc:language>en</dc:language>
  <cp:keywords/>
  <dcterms:created xsi:type="dcterms:W3CDTF">2026-04-29T05:24:27Z</dcterms:created>
  <dcterms:modified xsi:type="dcterms:W3CDTF">2026-04-29T05:24:27Z</dcterms:modified>
</cp:coreProperties>
</file>

<file path=docProps/custom.xml><?xml version="1.0" encoding="utf-8"?>
<Properties xmlns="http://schemas.openxmlformats.org/officeDocument/2006/custom-properties" xmlns:vt="http://schemas.openxmlformats.org/officeDocument/2006/docPropsVTypes"/>
</file>