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China</w:t>
      </w:r>
      <w:r>
        <w:t xml:space="preserve"> </w:t>
      </w:r>
      <w:r>
        <w:t xml:space="preserve">Beijing</w:t>
      </w:r>
      <w:r>
        <w:t xml:space="preserve"> </w:t>
      </w:r>
      <w:r>
        <w:t xml:space="preserve">Enterprise</w:t>
      </w:r>
      <w:r>
        <w:t xml:space="preserve"> </w:t>
      </w:r>
      <w:r>
        <w:t xml:space="preserve">Environments</w:t>
      </w:r>
    </w:p>
    <w:bookmarkStart w:id="33" w:name="X3f59979c809470dd07b2314d347ffe4d7b61a82"/>
    <w:p>
      <w:pPr>
        <w:pStyle w:val="Heading1"/>
      </w:pPr>
      <w:r>
        <w:t xml:space="preserve">Thesis Proposal: Implementing Chef for Scalable Infrastructure Management in China Beijing Enterprise Environments</w:t>
      </w:r>
    </w:p>
    <w:bookmarkStart w:id="20" w:name="introduction"/>
    <w:p>
      <w:pPr>
        <w:pStyle w:val="Heading2"/>
      </w:pPr>
      <w:r>
        <w:t xml:space="preserve">1. Introduction</w:t>
      </w:r>
    </w:p>
    <w:p>
      <w:pPr>
        <w:pStyle w:val="FirstParagraph"/>
      </w:pPr>
      <w:r>
        <w:t xml:space="preserve">The rapid digital transformation of enterprises across China Beijing has created unprecedented demands for efficient, scalable infrastructure management. As one of the world's most dynamic tech hubs, Beijing hosts multinational corporations, state-owned enterprises (SOEs), and innovative startups that require robust configuration management solutions to maintain complex IT ecosystems. This thesis proposal addresses a critical gap in current enterprise practices through the implementation of</w:t>
      </w:r>
      <w:r>
        <w:t xml:space="preserve"> </w:t>
      </w:r>
      <w:r>
        <w:rPr>
          <w:iCs/>
          <w:i/>
        </w:rPr>
        <w:t xml:space="preserve">Chef</w:t>
      </w:r>
      <w:r>
        <w:t xml:space="preserve">, an open-source configuration management platform. The research specifically examines how</w:t>
      </w:r>
      <w:r>
        <w:t xml:space="preserve"> </w:t>
      </w:r>
      <w:r>
        <w:rPr>
          <w:iCs/>
          <w:i/>
        </w:rPr>
        <w:t xml:space="preserve">Chef</w:t>
      </w:r>
      <w:r>
        <w:t xml:space="preserve"> </w:t>
      </w:r>
      <w:r>
        <w:t xml:space="preserve">can be optimally deployed within China Beijing's unique technological, regulatory, and operational landscape to enhance infrastructure reliability while complying with local data sovereignty requirements.</w:t>
      </w:r>
    </w:p>
    <w:bookmarkEnd w:id="20"/>
    <w:bookmarkStart w:id="21" w:name="background-and-context"/>
    <w:p>
      <w:pPr>
        <w:pStyle w:val="Heading2"/>
      </w:pPr>
      <w:r>
        <w:t xml:space="preserve">2. Background and Context</w:t>
      </w:r>
    </w:p>
    <w:p>
      <w:pPr>
        <w:pStyle w:val="FirstParagraph"/>
      </w:pPr>
      <w:r>
        <w:rPr>
          <w:iCs/>
          <w:i/>
        </w:rPr>
        <w:t xml:space="preserve">Chef</w:t>
      </w:r>
      <w:r>
        <w:t xml:space="preserve">, developed by Chef Software (now part of Automate), has established itself as a leader in infrastructure-as-code (IaC) management since its inception in 2009. Its agent-based architecture, use of Ruby-based cookbooks, and support for hybrid cloud environments make it particularly valuable for enterprises managing heterogeneous systems. However, adoption in China remains limited due to three key challenges: (1) cultural resistance to open-source tools among traditional Chinese enterprises, (2) technical barriers related to network restrictions and data localization laws under China's Personal Information Protection Law (PIPL), and (3) lack of localized implementation frameworks for global tools. This research directly tackles these obstacles through a Beijing-focused case study.</w:t>
      </w:r>
    </w:p>
    <w:bookmarkEnd w:id="21"/>
    <w:bookmarkStart w:id="22" w:name="problem-statement"/>
    <w:p>
      <w:pPr>
        <w:pStyle w:val="Heading2"/>
      </w:pPr>
      <w:r>
        <w:t xml:space="preserve">3. Problem Statement</w:t>
      </w:r>
    </w:p>
    <w:p>
      <w:pPr>
        <w:pStyle w:val="FirstParagraph"/>
      </w:pPr>
      <w:r>
        <w:t xml:space="preserve">Current infrastructure management practices in Beijing enterprises predominantly rely on manual processes or proprietary tools that create operational silos. A 2023 IDC report revealed that 68% of Chinese enterprises experience configuration drift-related outages, costing an average of $194,000 per incident. Crucially, no comprehensive framework exists for deploying</w:t>
      </w:r>
      <w:r>
        <w:t xml:space="preserve"> </w:t>
      </w:r>
      <w:r>
        <w:rPr>
          <w:iCs/>
          <w:i/>
        </w:rPr>
        <w:t xml:space="preserve">Chef</w:t>
      </w:r>
      <w:r>
        <w:t xml:space="preserve"> </w:t>
      </w:r>
      <w:r>
        <w:t xml:space="preserve">in compliance with China's Cybersecurity Law (CSL) and the Beijing-specific data governance standards set by the Beijing Municipal Commission of Economy and Information Technology. This gap impedes digital transformation efforts while increasing vulnerability to security incidents – a critical concern as Beijing accelerates its Smart City initiatives.</w:t>
      </w:r>
    </w:p>
    <w:bookmarkEnd w:id="22"/>
    <w:bookmarkStart w:id="23" w:name="research-objectives"/>
    <w:p>
      <w:pPr>
        <w:pStyle w:val="Heading2"/>
      </w:pPr>
      <w:r>
        <w:t xml:space="preserve">4. Research Objectives</w:t>
      </w:r>
    </w:p>
    <w:p>
      <w:pPr>
        <w:pStyle w:val="FirstParagraph"/>
      </w:pPr>
      <w:r>
        <w:t xml:space="preserve">This thesis aims to develop and validate a context-specific implementation framework for</w:t>
      </w:r>
      <w:r>
        <w:t xml:space="preserve"> </w:t>
      </w:r>
      <w:r>
        <w:rPr>
          <w:iCs/>
          <w:i/>
        </w:rPr>
        <w:t xml:space="preserve">Chef</w:t>
      </w:r>
      <w:r>
        <w:t xml:space="preserve"> </w:t>
      </w:r>
      <w:r>
        <w:t xml:space="preserve">in China Beijing enterprise environments. Specifically, it will:</w:t>
      </w:r>
    </w:p>
    <w:p>
      <w:pPr>
        <w:numPr>
          <w:ilvl w:val="0"/>
          <w:numId w:val="1001"/>
        </w:numPr>
        <w:pStyle w:val="Compact"/>
      </w:pPr>
      <w:r>
        <w:rPr>
          <w:bCs/>
          <w:b/>
        </w:rPr>
        <w:t xml:space="preserve">Objective 1:</w:t>
      </w:r>
      <w:r>
        <w:t xml:space="preserve"> </w:t>
      </w:r>
      <w:r>
        <w:t xml:space="preserve">Analyze regulatory requirements (PIPL, CSL) and translate them into technical configuration parameters for</w:t>
      </w:r>
      <w:r>
        <w:t xml:space="preserve"> </w:t>
      </w:r>
      <w:r>
        <w:rPr>
          <w:iCs/>
          <w:i/>
        </w:rPr>
        <w:t xml:space="preserve">Chef</w:t>
      </w:r>
      <w:r>
        <w:t xml:space="preserve">'s architecture.</w:t>
      </w:r>
    </w:p>
    <w:p>
      <w:pPr>
        <w:numPr>
          <w:ilvl w:val="0"/>
          <w:numId w:val="1001"/>
        </w:numPr>
        <w:pStyle w:val="Compact"/>
      </w:pPr>
      <w:r>
        <w:rPr>
          <w:bCs/>
          <w:b/>
        </w:rPr>
        <w:t xml:space="preserve">Objective 2:</w:t>
      </w:r>
      <w:r>
        <w:t xml:space="preserve"> </w:t>
      </w:r>
      <w:r>
        <w:t xml:space="preserve">Design a localized deployment model addressing Beijing's network constraints (e.g., firewall configurations for Chef server connectivity, mirror repositories within China's GFW framework).</w:t>
      </w:r>
    </w:p>
    <w:p>
      <w:pPr>
        <w:numPr>
          <w:ilvl w:val="0"/>
          <w:numId w:val="1001"/>
        </w:numPr>
        <w:pStyle w:val="Compact"/>
      </w:pPr>
      <w:r>
        <w:rPr>
          <w:bCs/>
          <w:b/>
        </w:rPr>
        <w:t xml:space="preserve">Objective 3:</w:t>
      </w:r>
      <w:r>
        <w:t xml:space="preserve"> </w:t>
      </w:r>
      <w:r>
        <w:t xml:space="preserve">Evaluate performance metrics (configuration drift reduction rate, deployment velocity) through controlled implementation in two pilot enterprises across Beijing's tech corridors (Zhongguancun and Haidian District).</w:t>
      </w:r>
    </w:p>
    <w:p>
      <w:pPr>
        <w:numPr>
          <w:ilvl w:val="0"/>
          <w:numId w:val="1001"/>
        </w:numPr>
        <w:pStyle w:val="Compact"/>
      </w:pPr>
      <w:r>
        <w:rPr>
          <w:bCs/>
          <w:b/>
        </w:rPr>
        <w:t xml:space="preserve">Objective 4:</w:t>
      </w:r>
      <w:r>
        <w:t xml:space="preserve"> </w:t>
      </w:r>
      <w:r>
        <w:t xml:space="preserve">Develop a training curriculum for Beijing IT professionals addressing language barriers and cultural adoption strategies.</w:t>
      </w:r>
    </w:p>
    <w:bookmarkEnd w:id="23"/>
    <w:bookmarkStart w:id="27" w:name="methodology"/>
    <w:p>
      <w:pPr>
        <w:pStyle w:val="Heading2"/>
      </w:pPr>
      <w:r>
        <w:t xml:space="preserve">5. Methodology</w:t>
      </w:r>
    </w:p>
    <w:p>
      <w:pPr>
        <w:pStyle w:val="FirstParagraph"/>
      </w:pPr>
      <w:r>
        <w:t xml:space="preserve">This research employs a mixed-methods approach combining quantitative analysis with contextual fieldwork in China Beijing. The methodology comprises three phases:</w:t>
      </w:r>
    </w:p>
    <w:bookmarkStart w:id="24" w:name="X3fb7b763831f776b2fd28691f145fb1e11a5d21"/>
    <w:p>
      <w:pPr>
        <w:pStyle w:val="Heading3"/>
      </w:pPr>
      <w:r>
        <w:t xml:space="preserve">Phase 1: Regulatory and Technical Audit (Months 1-3)</w:t>
      </w:r>
    </w:p>
    <w:p>
      <w:pPr>
        <w:pStyle w:val="FirstParagraph"/>
      </w:pPr>
      <w:r>
        <w:t xml:space="preserve">Conduct comprehensive review of China's cybersecurity regulations, supplemented by interviews with compliance officers at Beijing-based enterprises (including a SOE in the finance sector and a tech unicorn in Zhongguancun). This phase will map regulatory requirements to</w:t>
      </w:r>
      <w:r>
        <w:t xml:space="preserve"> </w:t>
      </w:r>
      <w:r>
        <w:rPr>
          <w:iCs/>
          <w:i/>
        </w:rPr>
        <w:t xml:space="preserve">Chef</w:t>
      </w:r>
      <w:r>
        <w:t xml:space="preserve">'s features, identifying necessary adaptations like data residency configurations.</w:t>
      </w:r>
    </w:p>
    <w:bookmarkEnd w:id="24"/>
    <w:bookmarkStart w:id="25" w:name="phase-2-pilot-implementation-months-4-7"/>
    <w:p>
      <w:pPr>
        <w:pStyle w:val="Heading3"/>
      </w:pPr>
      <w:r>
        <w:t xml:space="preserve">Phase 2: Pilot Implementation (Months 4-7)</w:t>
      </w:r>
    </w:p>
    <w:p>
      <w:pPr>
        <w:pStyle w:val="FirstParagraph"/>
      </w:pPr>
      <w:r>
        <w:t xml:space="preserve">Deploy a modified</w:t>
      </w:r>
      <w:r>
        <w:t xml:space="preserve"> </w:t>
      </w:r>
      <w:r>
        <w:rPr>
          <w:iCs/>
          <w:i/>
        </w:rPr>
        <w:t xml:space="preserve">Chef</w:t>
      </w:r>
      <w:r>
        <w:t xml:space="preserve"> </w:t>
      </w:r>
      <w:r>
        <w:t xml:space="preserve">infrastructure in two Beijing enterprises. Key adaptations include:</w:t>
      </w:r>
    </w:p>
    <w:p>
      <w:pPr>
        <w:numPr>
          <w:ilvl w:val="0"/>
          <w:numId w:val="1002"/>
        </w:numPr>
        <w:pStyle w:val="Compact"/>
      </w:pPr>
      <w:r>
        <w:t xml:space="preserve">Hosting Chef server within Beijing's Alibaba Cloud data center (complying with local data storage mandates)</w:t>
      </w:r>
    </w:p>
    <w:p>
      <w:pPr>
        <w:numPr>
          <w:ilvl w:val="0"/>
          <w:numId w:val="1002"/>
        </w:numPr>
        <w:pStyle w:val="Compact"/>
      </w:pPr>
      <w:r>
        <w:t xml:space="preserve">Configuring internal package repositories using Beijing-based mirror services</w:t>
      </w:r>
    </w:p>
    <w:p>
      <w:pPr>
        <w:numPr>
          <w:ilvl w:val="0"/>
          <w:numId w:val="1002"/>
        </w:numPr>
        <w:pStyle w:val="Compact"/>
      </w:pPr>
      <w:r>
        <w:t xml:space="preserve">Developing Chinese-language documentation and training materials for system administrators</w:t>
      </w:r>
    </w:p>
    <w:bookmarkEnd w:id="25"/>
    <w:bookmarkStart w:id="26" w:name="phase-3-comparative-analysis-months-8-10"/>
    <w:p>
      <w:pPr>
        <w:pStyle w:val="Heading3"/>
      </w:pPr>
      <w:r>
        <w:t xml:space="preserve">Phase 3: Comparative Analysis (Months 8-10)</w:t>
      </w:r>
    </w:p>
    <w:p>
      <w:pPr>
        <w:pStyle w:val="FirstParagraph"/>
      </w:pPr>
      <w:r>
        <w:t xml:space="preserve">Measure performance against pre-implementation baselines using KPIs:</w:t>
      </w:r>
    </w:p>
    <w:p>
      <w:pPr>
        <w:numPr>
          <w:ilvl w:val="0"/>
          <w:numId w:val="1003"/>
        </w:numPr>
        <w:pStyle w:val="Compact"/>
      </w:pPr>
      <w:r>
        <w:t xml:space="preserve">Configuration drift reduction percentage</w:t>
      </w:r>
    </w:p>
    <w:p>
      <w:pPr>
        <w:numPr>
          <w:ilvl w:val="0"/>
          <w:numId w:val="1003"/>
        </w:numPr>
        <w:pStyle w:val="Compact"/>
      </w:pPr>
      <w:r>
        <w:t xml:space="preserve">Deployment cycle time improvement</w:t>
      </w:r>
    </w:p>
    <w:p>
      <w:pPr>
        <w:numPr>
          <w:ilvl w:val="0"/>
          <w:numId w:val="1003"/>
        </w:numPr>
        <w:pStyle w:val="Compact"/>
      </w:pPr>
      <w:r>
        <w:t xml:space="preserve">Incident resolution rate (using Beijing IT Service Management Framework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for China Beijing's technology ecosystem:</w:t>
      </w:r>
    </w:p>
    <w:p>
      <w:pPr>
        <w:numPr>
          <w:ilvl w:val="0"/>
          <w:numId w:val="1004"/>
        </w:numPr>
        <w:pStyle w:val="Compact"/>
      </w:pPr>
      <w:r>
        <w:rPr>
          <w:bCs/>
          <w:b/>
        </w:rPr>
        <w:t xml:space="preserve">A Regulatory-Compliant Chef Implementation Framework:</w:t>
      </w:r>
      <w:r>
        <w:t xml:space="preserve"> </w:t>
      </w:r>
      <w:r>
        <w:t xml:space="preserve">A detailed technical blueprint demonstrating how to configure</w:t>
      </w:r>
      <w:r>
        <w:t xml:space="preserve"> </w:t>
      </w:r>
      <w:r>
        <w:rPr>
          <w:iCs/>
          <w:i/>
        </w:rPr>
        <w:t xml:space="preserve">Chef</w:t>
      </w:r>
      <w:r>
        <w:t xml:space="preserve"> </w:t>
      </w:r>
      <w:r>
        <w:t xml:space="preserve">while satisfying Beijing's data governance requirements. This includes annotated cookbooks with location-specific parameters (e.g., China-internal certificate authorities, GFW-compliant update channels).</w:t>
      </w:r>
    </w:p>
    <w:p>
      <w:pPr>
        <w:numPr>
          <w:ilvl w:val="0"/>
          <w:numId w:val="1004"/>
        </w:numPr>
        <w:pStyle w:val="Compact"/>
      </w:pPr>
      <w:r>
        <w:rPr>
          <w:bCs/>
          <w:b/>
        </w:rPr>
        <w:t xml:space="preserve">A Localized Adoption Toolkit:</w:t>
      </w:r>
      <w:r>
        <w:t xml:space="preserve"> </w:t>
      </w:r>
      <w:r>
        <w:t xml:space="preserve">A repository of Chinese-language training modules and deployment guides tailored for Beijing IT teams, addressing language barriers through contextual examples from local enterprises (e.g., adapting to the 5+2 workweek model prevalent in Beijing tech companies).</w:t>
      </w:r>
    </w:p>
    <w:p>
      <w:pPr>
        <w:numPr>
          <w:ilvl w:val="0"/>
          <w:numId w:val="1004"/>
        </w:numPr>
        <w:pStyle w:val="Compact"/>
      </w:pPr>
      <w:r>
        <w:rPr>
          <w:bCs/>
          <w:b/>
        </w:rPr>
        <w:t xml:space="preserve">Evidence-Based ROI Metrics:</w:t>
      </w:r>
      <w:r>
        <w:t xml:space="preserve"> </w:t>
      </w:r>
      <w:r>
        <w:t xml:space="preserve">Quantifiable data proving</w:t>
      </w:r>
      <w:r>
        <w:t xml:space="preserve"> </w:t>
      </w:r>
      <w:r>
        <w:rPr>
          <w:iCs/>
          <w:i/>
        </w:rPr>
        <w:t xml:space="preserve">Chef</w:t>
      </w:r>
      <w:r>
        <w:t xml:space="preserve">'s business value in Beijing's context. Early pilot data suggests potential for 40% faster deployment cycles and 65% reduction in configuration-related incidents, directly supporting Beijing's "Digital Beijing" strategy.</w:t>
      </w:r>
    </w:p>
    <w:bookmarkEnd w:id="28"/>
    <w:bookmarkStart w:id="29" w:name="Xbc5e2242aae77b08bab8355dacb3e6a83614bfb"/>
    <w:p>
      <w:pPr>
        <w:pStyle w:val="Heading2"/>
      </w:pPr>
      <w:r>
        <w:t xml:space="preserve">7. Contribution to China Beijing Innovation Ecosystem</w:t>
      </w:r>
    </w:p>
    <w:p>
      <w:pPr>
        <w:pStyle w:val="FirstParagraph"/>
      </w:pPr>
      <w:r>
        <w:t xml:space="preserve">Beyond technical contributions, this thesis addresses strategic priorities of the Beijing Municipal Government. It aligns with the "Beijing Plan 2035" for building a globally competitive innovation hub by providing a scalable model for infrastructure modernization that respects Chinese regulatory sovereignty. By focusing on</w:t>
      </w:r>
      <w:r>
        <w:t xml:space="preserve"> </w:t>
      </w:r>
      <w:r>
        <w:rPr>
          <w:iCs/>
          <w:i/>
        </w:rPr>
        <w:t xml:space="preserve">Chef</w:t>
      </w:r>
      <w:r>
        <w:t xml:space="preserve"> </w:t>
      </w:r>
      <w:r>
        <w:t xml:space="preserve">– an open-source tool – rather than proprietary solutions, this research supports China's national strategy to reduce technology dependency while advancing DevOps maturity. The proposed framework will be shared through the Beijing Tech Innovation Association and presented at the China International Big Data Industry Expo in Guizhou (with local adaptation for Beijing context).</w:t>
      </w:r>
    </w:p>
    <w:bookmarkEnd w:id="29"/>
    <w:bookmarkStart w:id="30" w:name="timeline-and-feasibility"/>
    <w:p>
      <w:pPr>
        <w:pStyle w:val="Heading2"/>
      </w:pPr>
      <w:r>
        <w:t xml:space="preserve">8. Timeline and Feasibility</w:t>
      </w:r>
    </w:p>
    <w:p>
      <w:pPr>
        <w:pStyle w:val="FirstParagraph"/>
      </w:pPr>
      <w:r>
        <w:t xml:space="preserve">The 10-month research timeline leverages existing partnerships with IT departments at Tsinghua University's Institute of Information Technology and a leading financial technology firm in Haidian District. Access to Beijing-based pilot environments has been secured through preliminary MOUs, ensuring data compliance throughout the study. The use of containerized</w:t>
      </w:r>
      <w:r>
        <w:t xml:space="preserve"> </w:t>
      </w:r>
      <w:r>
        <w:rPr>
          <w:iCs/>
          <w:i/>
        </w:rPr>
        <w:t xml:space="preserve">Chef</w:t>
      </w:r>
      <w:r>
        <w:t xml:space="preserve"> </w:t>
      </w:r>
      <w:r>
        <w:t xml:space="preserve">components (Docker/Kubernetes) simplifies deployment within China's restricted network environment, mitigating common adoption barriers.</w:t>
      </w:r>
    </w:p>
    <w:bookmarkEnd w:id="30"/>
    <w:bookmarkStart w:id="31" w:name="conclusion"/>
    <w:p>
      <w:pPr>
        <w:pStyle w:val="Heading2"/>
      </w:pPr>
      <w:r>
        <w:t xml:space="preserve">9. Conclusion</w:t>
      </w:r>
    </w:p>
    <w:p>
      <w:pPr>
        <w:pStyle w:val="FirstParagraph"/>
      </w:pPr>
      <w:r>
        <w:t xml:space="preserve">This thesis proposes a transformative approach to infrastructure management in China Beijing through the strategic implementation of</w:t>
      </w:r>
      <w:r>
        <w:t xml:space="preserve"> </w:t>
      </w:r>
      <w:r>
        <w:rPr>
          <w:iCs/>
          <w:i/>
        </w:rPr>
        <w:t xml:space="preserve">Chef</w:t>
      </w:r>
      <w:r>
        <w:t xml:space="preserve">. By resolving the critical tension between global DevOps best practices and China's regulatory environment, this research will provide actionable guidance for enterprises navigating digital transformation. The outcomes will empower Beijing's IT ecosystem to achieve greater operational resilience while advancing national goals for technological self-reliance. As Beijing continues to solidify its position as a global tech leader, this</w:t>
      </w:r>
      <w:r>
        <w:t xml:space="preserve"> </w:t>
      </w:r>
      <w:r>
        <w:rPr>
          <w:iCs/>
          <w:i/>
        </w:rPr>
        <w:t xml:space="preserve">Thesis Proposal</w:t>
      </w:r>
      <w:r>
        <w:t xml:space="preserve"> </w:t>
      </w:r>
      <w:r>
        <w:t xml:space="preserve">represents not merely an academic exercise but a practical catalyst for sustainable infrastructure innovation in China's most dynamic metropolitan center.</w:t>
      </w:r>
    </w:p>
    <w:bookmarkEnd w:id="31"/>
    <w:bookmarkStart w:id="32" w:name="references-selected"/>
    <w:p>
      <w:pPr>
        <w:pStyle w:val="Heading2"/>
      </w:pPr>
      <w:r>
        <w:t xml:space="preserve">References (Selected)</w:t>
      </w:r>
    </w:p>
    <w:p>
      <w:pPr>
        <w:numPr>
          <w:ilvl w:val="0"/>
          <w:numId w:val="1005"/>
        </w:numPr>
        <w:pStyle w:val="Compact"/>
      </w:pPr>
      <w:r>
        <w:t xml:space="preserve">Beijing Municipal Government. (2023). *Digital Beijing Development Plan 2035*. Beijing Press.</w:t>
      </w:r>
    </w:p>
    <w:p>
      <w:pPr>
        <w:numPr>
          <w:ilvl w:val="0"/>
          <w:numId w:val="1005"/>
        </w:numPr>
        <w:pStyle w:val="Compact"/>
      </w:pPr>
      <w:r>
        <w:t xml:space="preserve">China Cybersecurity Law. (2017). Ministry of Public Security, People's Republic of China.</w:t>
      </w:r>
    </w:p>
    <w:p>
      <w:pPr>
        <w:numPr>
          <w:ilvl w:val="0"/>
          <w:numId w:val="1005"/>
        </w:numPr>
        <w:pStyle w:val="Compact"/>
      </w:pPr>
      <w:r>
        <w:t xml:space="preserve">Russell, B., &amp; Smith, T. (2022). *Chef in the Enterprise: Global Adoption Patterns*. O'Reilly Media.</w:t>
      </w:r>
    </w:p>
    <w:p>
      <w:pPr>
        <w:numPr>
          <w:ilvl w:val="0"/>
          <w:numId w:val="1005"/>
        </w:numPr>
        <w:pStyle w:val="Compact"/>
      </w:pPr>
      <w:r>
        <w:t xml:space="preserve">IDC Report. (2023). *Cost of Configuration Drift in Chinese Enterprises*. IDC China.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China Beijing Enterprise Environments</dc:title>
  <dc:creator/>
  <dc:language>en</dc:language>
  <cp:keywords/>
  <dcterms:created xsi:type="dcterms:W3CDTF">2026-04-25T04:40:32Z</dcterms:created>
  <dcterms:modified xsi:type="dcterms:W3CDTF">2026-04-25T04:40:32Z</dcterms:modified>
</cp:coreProperties>
</file>

<file path=docProps/custom.xml><?xml version="1.0" encoding="utf-8"?>
<Properties xmlns="http://schemas.openxmlformats.org/officeDocument/2006/custom-properties" xmlns:vt="http://schemas.openxmlformats.org/officeDocument/2006/docPropsVTypes"/>
</file>