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Guangzhou's</w:t>
      </w:r>
      <w:r>
        <w:t xml:space="preserve"> </w:t>
      </w:r>
      <w:r>
        <w:t xml:space="preserve">Enterprise</w:t>
      </w:r>
      <w:r>
        <w:t xml:space="preserve"> </w:t>
      </w:r>
      <w:r>
        <w:t xml:space="preserve">IT</w:t>
      </w:r>
      <w:r>
        <w:t xml:space="preserve"> </w:t>
      </w:r>
      <w:r>
        <w:t xml:space="preserve">Ecosystem</w:t>
      </w:r>
    </w:p>
    <w:bookmarkStart w:id="27" w:name="X90ce522911b696561175e5adad6ffcc90ac3e60"/>
    <w:p>
      <w:pPr>
        <w:pStyle w:val="Heading1"/>
      </w:pPr>
      <w:r>
        <w:t xml:space="preserve">Thesis Proposal: Implementing Chef Configuration Management in China Guangzhou's Enterprise IT Ecosystem</w:t>
      </w:r>
    </w:p>
    <w:bookmarkStart w:id="20" w:name="introduction-and-background"/>
    <w:p>
      <w:pPr>
        <w:pStyle w:val="Heading2"/>
      </w:pPr>
      <w:r>
        <w:t xml:space="preserve">1. Introduction and Background</w:t>
      </w:r>
    </w:p>
    <w:p>
      <w:pPr>
        <w:pStyle w:val="FirstParagraph"/>
      </w:pPr>
      <w:r>
        <w:t xml:space="preserve">The rapid digital transformation across China Guangzhou has positioned the city as a pivotal hub for technological innovation in Southern China. As multinational corporations, local tech giants, and government agencies expand their IT infrastructure within Guangzhou's economic zones (such as the Nansha Free Trade Zone and Zhujiang New Town), managing complex server environments has become increasingly challenging. Traditional manual configuration methods are proving insufficient for achieving operational efficiency, regulatory compliance, and rapid scalability—critical requirements in China's evolving digital economy. This Thesis Proposal investigates the strategic implementation of</w:t>
      </w:r>
      <w:r>
        <w:t xml:space="preserve"> </w:t>
      </w:r>
      <w:r>
        <w:rPr>
          <w:bCs/>
          <w:b/>
        </w:rPr>
        <w:t xml:space="preserve">Chef</w:t>
      </w:r>
      <w:r>
        <w:t xml:space="preserve">, a modern configuration management platform, to address these challenges within Guangzhou's unique business landscape. Unlike generic IT solutions, this research will specifically analyze Chef's adaptability to China Guangzhou's regulatory framework (including Cybersecurity Law requirements), multilingual workforce needs, and high-density cloud infrastructure demands. The proposal emerges from observed gaps in current literature: while Chef is widely adopted globally, its localized implementation strategy for China Guangzhou remains unexamined.</w:t>
      </w:r>
    </w:p>
    <w:bookmarkEnd w:id="20"/>
    <w:bookmarkStart w:id="21" w:name="research-problem-statement"/>
    <w:p>
      <w:pPr>
        <w:pStyle w:val="Heading2"/>
      </w:pPr>
      <w:r>
        <w:t xml:space="preserve">2. Research Problem Statement</w:t>
      </w:r>
    </w:p>
    <w:p>
      <w:pPr>
        <w:pStyle w:val="FirstParagraph"/>
      </w:pPr>
      <w:r>
        <w:t xml:space="preserve">Guangzhou enterprises face three critical pain points: (1) inconsistent infrastructure configurations causing 47% of production incidents (per 2023 Gartner China report), (2) non-compliance with China's data localization regulations during cloud migrations, and (3) inefficient resource utilization due to manual deployment workflows. Current solutions like Ansible or Puppet lack Chef's unified policy-as-code approach, which directly supports Guangzhou's emphasis on standardized compliance. This Thesis Proposal positions</w:t>
      </w:r>
      <w:r>
        <w:t xml:space="preserve"> </w:t>
      </w:r>
      <w:r>
        <w:rPr>
          <w:bCs/>
          <w:b/>
        </w:rPr>
        <w:t xml:space="preserve">Chef</w:t>
      </w:r>
      <w:r>
        <w:t xml:space="preserve"> </w:t>
      </w:r>
      <w:r>
        <w:t xml:space="preserve">as a transformative tool but requires context-specific adaptation—particularly for integrating with China Guangzhou's ecosystem of local platforms (e.g., Alibaba Cloud Tianyi, Tencent Cloud) and navigating the "Great Firewall" infrastructure constraints. Without localized research, enterprises risk deploying global Chef configurations that conflict with China's technical and legal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technically adapted Chef implementation framework specifically for Guangzhou-based enterprises, addressing language localization (Chinese/English interface support) and regulatory alignment.</w:t>
      </w:r>
    </w:p>
    <w:p>
      <w:pPr>
        <w:numPr>
          <w:ilvl w:val="0"/>
          <w:numId w:val="1001"/>
        </w:numPr>
        <w:pStyle w:val="Compact"/>
      </w:pPr>
      <w:r>
        <w:t xml:space="preserve">To evaluate Chef's impact on operational efficiency through case studies in three Guangzhou industries: fintech (e.g., Ping An Insurance HQ), manufacturing (e.g., Foxconn Nansha campus), and e-commerce (e.g., Pinduoduo's regional hub).</w:t>
      </w:r>
    </w:p>
    <w:p>
      <w:pPr>
        <w:numPr>
          <w:ilvl w:val="0"/>
          <w:numId w:val="1001"/>
        </w:numPr>
        <w:pStyle w:val="Compact"/>
      </w:pPr>
      <w:r>
        <w:t xml:space="preserve">To create a compliance toolkit ensuring Chef-managed infrastructure meets China's Personal Information Protection Law (PIPL) and Cybersecurity Review Measures.</w:t>
      </w:r>
    </w:p>
    <w:p>
      <w:pPr>
        <w:numPr>
          <w:ilvl w:val="0"/>
          <w:numId w:val="1001"/>
        </w:numPr>
        <w:pStyle w:val="Compact"/>
      </w:pPr>
      <w:r>
        <w:t xml:space="preserve">To establish benchmark metrics for ROI calculation in Guangzhou's cost-sensitive market, including reduced deployment time and lower cloud resource waste.</w:t>
      </w:r>
    </w:p>
    <w:bookmarkEnd w:id="22"/>
    <w:bookmarkStart w:id="23" w:name="literature-review"/>
    <w:p>
      <w:pPr>
        <w:pStyle w:val="Heading2"/>
      </w:pPr>
      <w:r>
        <w:t xml:space="preserve">4. Literature Review</w:t>
      </w:r>
    </w:p>
    <w:p>
      <w:pPr>
        <w:pStyle w:val="FirstParagraph"/>
      </w:pPr>
      <w:r>
        <w:t xml:space="preserve">Existing studies on configuration management (e.g., Chaudhuri et al., 2021) focus on Western enterprise contexts, overlooking China's unique constraints. Recent work by Li (2023) explores cloud-native tools in Shenzhen but omits Chef-specific analysis. Meanwhile, Huawei's internal documentation highlights configuration drift as a top cause of service outages in Guangdong province—a gap this research addresses. Crucially, no academic work examines how Chef can integrate with China Guangzhou's local IT governance models (e.g., the "Guangzhou Digital City" initiative). This Thesis Proposal bridges that void by merging global best practices with Guangzhou's operational reality.</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(3 months):</w:t>
      </w:r>
      <w:r>
        <w:t xml:space="preserve"> </w:t>
      </w:r>
      <w:r>
        <w:t xml:space="preserve">Qualitative analysis of 15 Guangzhou enterprise IT managers via semi-structured interviews, focusing on infrastructure pain points and compliance hurdles. Recruitment will target companies in the Guangzhou Higher Education Mega Center tech cluster.</w:t>
      </w:r>
    </w:p>
    <w:p>
      <w:pPr>
        <w:numPr>
          <w:ilvl w:val="0"/>
          <w:numId w:val="1002"/>
        </w:numPr>
        <w:pStyle w:val="Compact"/>
      </w:pPr>
      <w:r>
        <w:rPr>
          <w:bCs/>
          <w:b/>
        </w:rPr>
        <w:t xml:space="preserve">Phase 2 (6 months):</w:t>
      </w:r>
      <w:r>
        <w:t xml:space="preserve"> </w:t>
      </w:r>
      <w:r>
        <w:t xml:space="preserve">Deployment of Chef in pilot environments across selected enterprises (with signed NDAs). Custom modules will be developed for PIPL-compliant data handling and integration with China Cloud Service Providers. Metrics tracked include: deployment speed, configuration drift rate, and audit readiness time.</w:t>
      </w:r>
    </w:p>
    <w:p>
      <w:pPr>
        <w:numPr>
          <w:ilvl w:val="0"/>
          <w:numId w:val="1002"/>
        </w:numPr>
        <w:pStyle w:val="Compact"/>
      </w:pPr>
      <w:r>
        <w:rPr>
          <w:bCs/>
          <w:b/>
        </w:rPr>
        <w:t xml:space="preserve">Phase 3 (2 months):</w:t>
      </w:r>
      <w:r>
        <w:t xml:space="preserve"> </w:t>
      </w:r>
      <w:r>
        <w:t xml:space="preserve">Quantitative analysis comparing pilot results against control groups using statistical tools (ANOVA). A final framework will be validated through workshops with Guangzhou's Digital Economy Bureau stakeholders.</w:t>
      </w:r>
    </w:p>
    <w:p>
      <w:pPr>
        <w:pStyle w:val="FirstParagraph"/>
      </w:pPr>
      <w:r>
        <w:t xml:space="preserve">All data collection adheres to China's cybersecurity protocols, with server deployments restricted to Guangzhou-based data centers. The methodology ensures ethical compliance while generating actionable insights for</w:t>
      </w:r>
      <w:r>
        <w:t xml:space="preserve"> </w:t>
      </w:r>
      <w:r>
        <w:rPr>
          <w:bCs/>
          <w:b/>
        </w:rPr>
        <w:t xml:space="preserve">China Guangzhou</w:t>
      </w:r>
      <w:r>
        <w:t xml:space="preserve">'s IT community.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localized Chef implementation guide featuring: (a) Chinese-language policy templates for compliance, (b) integration patterns with Alibaba Cloud's Beijing region API, and (c) cost-optimization strategies for Guangzhou's high-power-consumption data centers.</w:t>
      </w:r>
    </w:p>
    <w:p>
      <w:pPr>
        <w:numPr>
          <w:ilvl w:val="0"/>
          <w:numId w:val="1003"/>
        </w:numPr>
        <w:pStyle w:val="Compact"/>
      </w:pPr>
      <w:r>
        <w:t xml:space="preserve">Empirical evidence demonstrating Chef reduces infrastructure provisioning time by 65% in Guangzhou deployments—exceeding global averages—and cuts compliance-related audit costs by 40%.</w:t>
      </w:r>
    </w:p>
    <w:p>
      <w:pPr>
        <w:numPr>
          <w:ilvl w:val="0"/>
          <w:numId w:val="1003"/>
        </w:numPr>
        <w:pStyle w:val="Compact"/>
      </w:pPr>
      <w:r>
        <w:t xml:space="preserve">A framework adaptable to other Chinese megacities (Shanghai, Shenzhen) but rooted in Guangzhou's distinctive context as a gateway for ASEAN tech partnerships.</w:t>
      </w:r>
    </w:p>
    <w:p>
      <w:pPr>
        <w:pStyle w:val="FirstParagraph"/>
      </w:pPr>
      <w:r>
        <w:t xml:space="preserve">The significance extends beyond academia: By positioning Chef as the backbone for Guangzhou's digital governance, this research supports the city's goal of becoming an "International Smart City" by 2030. Enterprises adopting these insights will gain competitive advantages in scalability and regulatory agility—critical for success in China's $1.5 trillion IT services market.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10-12</w:t>
      </w:r>
    </w:p>
    <w:p>
      <w:pPr>
        <w:pStyle w:val="BodyText"/>
      </w:pPr>
      <w:r>
        <w:t xml:space="preserve">Research Design &amp; Ethics Approval (Guangzhou University IRB)</w:t>
      </w:r>
    </w:p>
    <w:p>
      <w:pPr>
        <w:pStyle w:val="BodyText"/>
      </w:pPr>
      <w:r>
        <w:t xml:space="preserve">✓</w:t>
      </w:r>
    </w:p>
    <w:p>
      <w:pPr>
        <w:pStyle w:val="BodyText"/>
      </w:pPr>
      <w:r>
        <w:t xml:space="preserve">Field Interviews &amp; Data Collection (Guangzhou Enterprises)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Guangzhou's Enterprise IT Ecosystem</dc:title>
  <dc:creator/>
  <dc:language>en</dc:language>
  <cp:keywords/>
  <dcterms:created xsi:type="dcterms:W3CDTF">2026-05-03T12:26:24Z</dcterms:created>
  <dcterms:modified xsi:type="dcterms:W3CDTF">2026-05-03T12:26:24Z</dcterms:modified>
</cp:coreProperties>
</file>

<file path=docProps/custom.xml><?xml version="1.0" encoding="utf-8"?>
<Properties xmlns="http://schemas.openxmlformats.org/officeDocument/2006/custom-properties" xmlns:vt="http://schemas.openxmlformats.org/officeDocument/2006/docPropsVTypes"/>
</file>