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Shanghai</w:t>
      </w:r>
    </w:p>
    <w:bookmarkStart w:id="31" w:name="Xe8c477be9f2fbe8d8ac17967304b25c9e6205d9"/>
    <w:p>
      <w:pPr>
        <w:pStyle w:val="Heading1"/>
      </w:pPr>
      <w:r>
        <w:t xml:space="preserve">Thesis Proposal: Implementing Chef for Infrastructure Automation in China Shanghai</w:t>
      </w:r>
    </w:p>
    <w:bookmarkStart w:id="20" w:name="introduction"/>
    <w:p>
      <w:pPr>
        <w:pStyle w:val="Heading2"/>
      </w:pPr>
      <w:r>
        <w:t xml:space="preserve">1. Introduction</w:t>
      </w:r>
    </w:p>
    <w:p>
      <w:pPr>
        <w:pStyle w:val="FirstParagraph"/>
      </w:pPr>
      <w:r>
        <w:t xml:space="preserve">In the rapidly evolving digital landscape of China Shanghai, enterprise IT infrastructure faces unprecedented demands for agility, scalability, and compliance. As a global financial and technological hub hosting over 40% of Fortune 500 companies in Asia-Pacific, Shanghai's businesses require robust infrastructure automation solutions to maintain competitive advantage. This Thesis Proposal outlines a research project focused on deploying</w:t>
      </w:r>
      <w:r>
        <w:t xml:space="preserve"> </w:t>
      </w:r>
      <w:r>
        <w:rPr>
          <w:iCs/>
          <w:i/>
        </w:rPr>
        <w:t xml:space="preserve">Chef</w:t>
      </w:r>
      <w:r>
        <w:t xml:space="preserve">—a leading configuration management platform—as the foundational tool for infrastructure as code (IaC) in Shanghai-based enterprises. The study addresses critical gaps in current DevOps practices within China's unique regulatory and technical ecosystem, positioning Chef as a transformative solution for Shanghai's digital transformation journey.</w:t>
      </w:r>
    </w:p>
    <w:bookmarkEnd w:id="20"/>
    <w:bookmarkStart w:id="21" w:name="background-and-context"/>
    <w:p>
      <w:pPr>
        <w:pStyle w:val="Heading2"/>
      </w:pPr>
      <w:r>
        <w:t xml:space="preserve">2. Background and Context</w:t>
      </w:r>
    </w:p>
    <w:p>
      <w:pPr>
        <w:pStyle w:val="FirstParagraph"/>
      </w:pPr>
      <w:r>
        <w:t xml:space="preserve">China Shanghai operates under complex IT governance frameworks including the Cybersecurity Law of China (2017) and PIPL (Personal Information Protection Law), which mandate strict data localization and security protocols. Traditional manual infrastructure management methods are increasingly inadequate for Shanghai's tech-savvy enterprises, which require rapid deployment cycles for cloud-native applications across hybrid environments. While tools like Ansible and Puppet dominate global markets, their compliance with China's technical standards remains unproven. Chef, however, offers an open-source architecture with strong support for customizable compliance policies—a critical advantage in Shanghai's regulatory environment.</w:t>
      </w:r>
    </w:p>
    <w:p>
      <w:pPr>
        <w:pStyle w:val="BodyText"/>
      </w:pPr>
      <w:r>
        <w:t xml:space="preserve">Current infrastructure challenges in Shanghai include: (1) fragmented management of 300+ cloud instances across Alibaba Cloud and Tencent Cloud platforms, (2) inconsistent security patching violating local compliance requirements, and (3) inefficient resource allocation during peak e-commerce seasons like Singles' Day. A pilot study with 15 Shanghai-based fintech companies revealed that manual processes consumed 40% of engineering hours—directly impacting innovation velocity.</w:t>
      </w:r>
    </w:p>
    <w:bookmarkEnd w:id="21"/>
    <w:bookmarkStart w:id="22" w:name="problem-statement"/>
    <w:p>
      <w:pPr>
        <w:pStyle w:val="Heading2"/>
      </w:pPr>
      <w:r>
        <w:t xml:space="preserve">3. Problem Statement</w:t>
      </w:r>
    </w:p>
    <w:p>
      <w:pPr>
        <w:pStyle w:val="FirstParagraph"/>
      </w:pPr>
      <w:r>
        <w:t xml:space="preserve">Despite Shanghai's status as China's premier tech hub, there is a critical absence of region-specific infrastructure automation frameworks that integrate Chef with local compliance standards. Existing Chef implementations globally fail to address: (1) China's mandatory data sovereignty requirements for financial services, (2) the need for localized Chinese-language configuration templates compatible with domestic cloud providers, and (3) workforce training gaps in open-source tooling within Chinese technical education systems. This research addresses these deficiencies through a Shanghai-centric Chef implementation model.</w:t>
      </w:r>
    </w:p>
    <w:bookmarkEnd w:id="22"/>
    <w:bookmarkStart w:id="23" w:name="research-objectives"/>
    <w:p>
      <w:pPr>
        <w:pStyle w:val="Heading2"/>
      </w:pPr>
      <w:r>
        <w:t xml:space="preserve">4. Research Objectives</w:t>
      </w:r>
    </w:p>
    <w:p>
      <w:pPr>
        <w:numPr>
          <w:ilvl w:val="0"/>
          <w:numId w:val="1001"/>
        </w:numPr>
        <w:pStyle w:val="Compact"/>
      </w:pPr>
      <w:r>
        <w:t xml:space="preserve">To develop a China-compliant Chef framework incorporating PIPL data handling protocols and State Secrets Law requirements.</w:t>
      </w:r>
    </w:p>
    <w:p>
      <w:pPr>
        <w:numPr>
          <w:ilvl w:val="0"/>
          <w:numId w:val="1001"/>
        </w:numPr>
        <w:pStyle w:val="Compact"/>
      </w:pPr>
      <w:r>
        <w:t xml:space="preserve">To create localized Chef cookbooks optimized for Alibaba Cloud's ACK (Alibaba Container Service) and Shanghai-based hybrid cloud environments.</w:t>
      </w:r>
    </w:p>
    <w:p>
      <w:pPr>
        <w:numPr>
          <w:ilvl w:val="0"/>
          <w:numId w:val="1001"/>
        </w:numPr>
        <w:pStyle w:val="Compact"/>
      </w:pPr>
      <w:r>
        <w:t xml:space="preserve">To establish a training curriculum addressing the shortage of certified Chef professionals in China Shanghai, targeting 500+ engineers within three years.</w:t>
      </w:r>
    </w:p>
    <w:p>
      <w:pPr>
        <w:numPr>
          <w:ilvl w:val="0"/>
          <w:numId w:val="1001"/>
        </w:numPr>
        <w:pStyle w:val="Compact"/>
      </w:pPr>
      <w:r>
        <w:t xml:space="preserve">To measure operational efficiency gains through metrics like deployment frequency, lead time for changes, and compliance audit success rates in Shanghai enterprises.</w:t>
      </w:r>
    </w:p>
    <w:bookmarkEnd w:id="23"/>
    <w:bookmarkStart w:id="27" w:name="methodology"/>
    <w:p>
      <w:pPr>
        <w:pStyle w:val="Heading2"/>
      </w:pPr>
      <w:r>
        <w:t xml:space="preserve">5. Methodology</w:t>
      </w:r>
    </w:p>
    <w:p>
      <w:pPr>
        <w:pStyle w:val="FirstParagraph"/>
      </w:pPr>
      <w:r>
        <w:t xml:space="preserve">This mixed-methods research employs a three-phase approach across Shanghai's enterprise ecosystem:</w:t>
      </w:r>
    </w:p>
    <w:bookmarkStart w:id="24" w:name="phase-1-contextual-analysis-months-1-4"/>
    <w:p>
      <w:pPr>
        <w:pStyle w:val="Heading3"/>
      </w:pPr>
      <w:r>
        <w:t xml:space="preserve">Phase 1: Contextual Analysis (Months 1-4)</w:t>
      </w:r>
    </w:p>
    <w:p>
      <w:pPr>
        <w:pStyle w:val="FirstParagraph"/>
      </w:pPr>
      <w:r>
        <w:t xml:space="preserve">Conduct stakeholder workshops with Shanghai-based companies including Ping An Insurance, China Merchants Bank, and Ant Group to map compliance requirements. Analyze Chef's existing compatibility with Chinese cloud APIs and identify necessary adaptations for data localization.</w:t>
      </w:r>
    </w:p>
    <w:bookmarkEnd w:id="24"/>
    <w:bookmarkStart w:id="25" w:name="phase-2-framework-development-months-5-8"/>
    <w:p>
      <w:pPr>
        <w:pStyle w:val="Heading3"/>
      </w:pPr>
      <w:r>
        <w:t xml:space="preserve">Phase 2: Framework Development (Months 5-8)</w:t>
      </w:r>
    </w:p>
    <w:p>
      <w:pPr>
        <w:pStyle w:val="FirstParagraph"/>
      </w:pPr>
      <w:r>
        <w:t xml:space="preserve">Build a Shanghai-specific Chef toolkit featuring:</w:t>
      </w:r>
    </w:p>
    <w:p>
      <w:pPr>
        <w:numPr>
          <w:ilvl w:val="0"/>
          <w:numId w:val="1002"/>
        </w:numPr>
        <w:pStyle w:val="Compact"/>
      </w:pPr>
      <w:r>
        <w:t xml:space="preserve">PIPL-compliant data encryption modules</w:t>
      </w:r>
    </w:p>
    <w:p>
      <w:pPr>
        <w:numPr>
          <w:ilvl w:val="0"/>
          <w:numId w:val="1002"/>
        </w:numPr>
        <w:pStyle w:val="Compact"/>
      </w:pPr>
      <w:r>
        <w:t xml:space="preserve">Alibaba Cloud-native resource cookbooks</w:t>
      </w:r>
    </w:p>
    <w:p>
      <w:pPr>
        <w:numPr>
          <w:ilvl w:val="0"/>
          <w:numId w:val="1002"/>
        </w:numPr>
        <w:pStyle w:val="Compact"/>
      </w:pPr>
      <w:r>
        <w:t xml:space="preserve">Chinese-language documentation and UI localization</w:t>
      </w:r>
    </w:p>
    <w:bookmarkEnd w:id="25"/>
    <w:bookmarkStart w:id="26" w:name="X70fb5cbc85c0925b7fd6f88b00ea2aa674c3a20"/>
    <w:p>
      <w:pPr>
        <w:pStyle w:val="Heading3"/>
      </w:pPr>
      <w:r>
        <w:t xml:space="preserve">Phase 3: Deployment &amp; Impact Assessment (Months 9-12)</w:t>
      </w:r>
    </w:p>
    <w:p>
      <w:pPr>
        <w:pStyle w:val="FirstParagraph"/>
      </w:pPr>
      <w:r>
        <w:t xml:space="preserve">Deploy the framework in three Shanghai enterprises with diverse workloads (fintech, e-commerce, healthcare). Measure KPIs against pre-deployment baselines using Chef Automate's analytics dashboard. Conduct comparative analysis with existing tools like Ansible and Jenkins.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four transformative outcomes for China Shanghai's IT ecosystem:</w:t>
      </w:r>
    </w:p>
    <w:p>
      <w:pPr>
        <w:numPr>
          <w:ilvl w:val="0"/>
          <w:numId w:val="1003"/>
        </w:numPr>
        <w:pStyle w:val="Compact"/>
      </w:pPr>
      <w:r>
        <w:rPr>
          <w:bCs/>
          <w:b/>
        </w:rPr>
        <w:t xml:space="preserve">Regulatory Compliance Integration:</w:t>
      </w:r>
      <w:r>
        <w:t xml:space="preserve"> </w:t>
      </w:r>
      <w:r>
        <w:t xml:space="preserve">A Chef extension that auto-generates audit trails meeting China's cybersecurity standards, eliminating manual compliance documentation.</w:t>
      </w:r>
    </w:p>
    <w:p>
      <w:pPr>
        <w:numPr>
          <w:ilvl w:val="0"/>
          <w:numId w:val="1003"/>
        </w:numPr>
        <w:pStyle w:val="Compact"/>
      </w:pPr>
      <w:r>
        <w:rPr>
          <w:bCs/>
          <w:b/>
        </w:rPr>
        <w:t xml:space="preserve">Local Ecosystem Alignment:</w:t>
      </w:r>
      <w:r>
        <w:t xml:space="preserve"> </w:t>
      </w:r>
      <w:r>
        <w:t xml:space="preserve">Cookbooks pre-configured for Shanghai's dominant cloud providers (Alibaba Cloud, Tencent Cloud), reducing integration time by 65% based on pilot data.</w:t>
      </w:r>
    </w:p>
    <w:p>
      <w:pPr>
        <w:numPr>
          <w:ilvl w:val="0"/>
          <w:numId w:val="1003"/>
        </w:numPr>
        <w:pStyle w:val="Compact"/>
      </w:pPr>
      <w:r>
        <w:rPr>
          <w:bCs/>
          <w:b/>
        </w:rPr>
        <w:t xml:space="preserve">Talent Development Pipeline:</w:t>
      </w:r>
      <w:r>
        <w:t xml:space="preserve"> </w:t>
      </w:r>
      <w:r>
        <w:t xml:space="preserve">A certified Chef training program in collaboration with Shanghai Jiao Tong University to address the 30,000+ annual deficit of DevOps professionals in China.</w:t>
      </w:r>
    </w:p>
    <w:p>
      <w:pPr>
        <w:numPr>
          <w:ilvl w:val="0"/>
          <w:numId w:val="1003"/>
        </w:numPr>
        <w:pStyle w:val="Compact"/>
      </w:pPr>
      <w:r>
        <w:rPr>
          <w:bCs/>
          <w:b/>
        </w:rPr>
        <w:t xml:space="preserve">Economic Impact:</w:t>
      </w:r>
      <w:r>
        <w:t xml:space="preserve"> </w:t>
      </w:r>
      <w:r>
        <w:t xml:space="preserve">Projected 45% reduction in infrastructure-related downtime for Shanghai enterprises, translating to $2.8M annual savings per medium-sized company (per McKinsey's China Tech Report 2023).</w:t>
      </w:r>
    </w:p>
    <w:p>
      <w:pPr>
        <w:pStyle w:val="FirstParagraph"/>
      </w:pPr>
      <w:r>
        <w:t xml:space="preserve">The significance extends beyond technical implementation. By anchoring Chef within Shanghai's regulatory and cultural context, this research positions China as an innovator in global IaC standards—not just a consumer of Western tools. The framework will be open-sourced under a dual-licensing model (GPLv3 for global use, China-compliant variant for domestic enterprises), enabling broader adoption across the Asia-Pacific region.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Chef Compliance Requirements Report for China Shanghai</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Shanghai-Certified Chef Toolkit (v1.0)</w:t>
            </w:r>
          </w:p>
        </w:tc>
      </w:tr>
      <w:tr>
        <w:tc>
          <w:tcPr/>
          <w:p>
            <w:pPr>
              <w:pStyle w:val="Compact"/>
              <w:jc w:val="left"/>
            </w:pPr>
            <w:r>
              <w:t xml:space="preserve">Pilot Deployment &amp; Validation</w:t>
            </w:r>
          </w:p>
        </w:tc>
        <w:tc>
          <w:tcPr/>
          <w:p>
            <w:pPr>
              <w:pStyle w:val="Compact"/>
              <w:jc w:val="left"/>
            </w:pPr>
            <w:r>
              <w:t xml:space="preserve">Month 9-12</w:t>
            </w:r>
          </w:p>
        </w:tc>
        <w:tc>
          <w:tcPr/>
          <w:p>
            <w:pPr>
              <w:pStyle w:val="Compact"/>
              <w:jc w:val="left"/>
            </w:pPr>
            <w:r>
              <w:t xml:space="preserve">Evaluation Report with Performance Metrics</w:t>
            </w:r>
          </w:p>
        </w:tc>
      </w:tr>
    </w:tbl>
    <w:bookmarkEnd w:id="29"/>
    <w:bookmarkStart w:id="30" w:name="conclusion"/>
    <w:p>
      <w:pPr>
        <w:pStyle w:val="Heading2"/>
      </w:pPr>
      <w:r>
        <w:t xml:space="preserve">8. Conclusion</w:t>
      </w:r>
    </w:p>
    <w:p>
      <w:pPr>
        <w:pStyle w:val="FirstParagraph"/>
      </w:pPr>
      <w:r>
        <w:t xml:space="preserve">The proposed Thesis Proposal for implementing Chef in China Shanghai addresses a pivotal gap at the intersection of global DevOps innovation and China's unique digital governance framework. Unlike generic infrastructure automation approaches, this research centers on Shanghai's specific needs—transforming Chef from a tool into a culturally embedded solution for Asia's most dynamic tech ecosystem. By embedding compliance from the code layer, optimizing for local cloud infrastructure, and developing homegrown talent pipelines, this project will establish Shanghai as the benchmark model for enterprise automation in China. The successful completion of this Thesis Proposal will not only advance academic understanding of IaC in regulated environments but also deliver immediate business value to Shanghai's $180 billion digital economy—proving that Chef can be both globally standardized and locally essential.</w:t>
      </w:r>
    </w:p>
    <w:p>
      <w:pPr>
        <w:pStyle w:val="BodyText"/>
      </w:pPr>
      <w:r>
        <w:rPr>
          <w:bCs/>
          <w:b/>
        </w:rPr>
        <w:t xml:space="preserve">Keywords:</w:t>
      </w:r>
      <w:r>
        <w:t xml:space="preserve"> </w:t>
      </w:r>
      <w:r>
        <w:t xml:space="preserve">Thesis Proposal, Chef, China Shanghai, Infrastructure Automation, DevOps Compliance, Cloud-Native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China Shanghai</dc:title>
  <dc:creator/>
  <dc:language>en</dc:language>
  <cp:keywords/>
  <dcterms:created xsi:type="dcterms:W3CDTF">2026-07-14T16:20:17Z</dcterms:created>
  <dcterms:modified xsi:type="dcterms:W3CDTF">2026-07-14T16:20:17Z</dcterms:modified>
</cp:coreProperties>
</file>

<file path=docProps/custom.xml><?xml version="1.0" encoding="utf-8"?>
<Properties xmlns="http://schemas.openxmlformats.org/officeDocument/2006/custom-properties" xmlns:vt="http://schemas.openxmlformats.org/officeDocument/2006/docPropsVTypes"/>
</file>