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IT</w:t>
      </w:r>
      <w:r>
        <w:t xml:space="preserve"> </w:t>
      </w:r>
      <w:r>
        <w:t xml:space="preserve">Organizations</w:t>
      </w:r>
      <w:r>
        <w:t xml:space="preserve"> </w:t>
      </w:r>
      <w:r>
        <w:t xml:space="preserve">of</w:t>
      </w:r>
      <w:r>
        <w:t xml:space="preserve"> </w:t>
      </w:r>
      <w:r>
        <w:t xml:space="preserve">Colombia</w:t>
      </w:r>
      <w:r>
        <w:t xml:space="preserve"> </w:t>
      </w:r>
      <w:r>
        <w:t xml:space="preserve">Medellín</w:t>
      </w:r>
    </w:p>
    <w:bookmarkStart w:id="29" w:name="X10d0f4d0c1a36e4c2339173ba5b6aed2d724ecd"/>
    <w:p>
      <w:pPr>
        <w:pStyle w:val="Heading1"/>
      </w:pPr>
      <w:r>
        <w:t xml:space="preserve">Thesis Proposal: Implementing Chef for Automated Infrastructure Management in IT Organizations of Colombia Medellín</w:t>
      </w:r>
    </w:p>
    <w:bookmarkStart w:id="20" w:name="introduction"/>
    <w:p>
      <w:pPr>
        <w:pStyle w:val="Heading2"/>
      </w:pPr>
      <w:r>
        <w:t xml:space="preserve">1. Introduction</w:t>
      </w:r>
    </w:p>
    <w:p>
      <w:pPr>
        <w:pStyle w:val="FirstParagraph"/>
      </w:pPr>
      <w:r>
        <w:t xml:space="preserve">The rapid digital transformation across Latin America has positioned Medellín, Colombia as a burgeoning tech hub with over 500 technology companies and significant growth in software development, fintech, and cloud services sectors. However, organizations in</w:t>
      </w:r>
      <w:r>
        <w:t xml:space="preserve"> </w:t>
      </w:r>
      <w:r>
        <w:rPr>
          <w:iCs/>
          <w:i/>
        </w:rPr>
        <w:t xml:space="preserve">Colombia Medellín</w:t>
      </w:r>
      <w:r>
        <w:t xml:space="preserve"> </w:t>
      </w:r>
      <w:r>
        <w:t xml:space="preserve">face critical challenges in IT infrastructure management due to manual processes that lead to configuration drift, security vulnerabilities, and operational inefficiencies. This thesis proposes implementing</w:t>
      </w:r>
      <w:r>
        <w:t xml:space="preserve"> </w:t>
      </w:r>
      <w:r>
        <w:rPr>
          <w:bCs/>
          <w:b/>
        </w:rPr>
        <w:t xml:space="preserve">Chef</w:t>
      </w:r>
      <w:r>
        <w:t xml:space="preserve">—an open-source configuration management tool—as a scalable solution tailored for the unique operational and cultural context of Medellín's tech ecosystem. The research aims to address the urgent need for standardized, automated infrastructure management that aligns with Colombia's evolving digital economy while considering local constraints like internet reliability, skill gaps, and cost sensitivity.</w:t>
      </w:r>
    </w:p>
    <w:bookmarkEnd w:id="20"/>
    <w:bookmarkStart w:id="21" w:name="problem-statement"/>
    <w:p>
      <w:pPr>
        <w:pStyle w:val="Heading2"/>
      </w:pPr>
      <w:r>
        <w:t xml:space="preserve">2. Problem Statement</w:t>
      </w:r>
    </w:p>
    <w:p>
      <w:pPr>
        <w:pStyle w:val="FirstParagraph"/>
      </w:pPr>
      <w:r>
        <w:t xml:space="preserve">Current IT operations in Medellín often rely on ad-hoc scripting or manual server configuration across hybrid environments (on-premises/cloud). A 2023 survey by the Medellín Technology Association revealed that 78% of local tech firms experience at least one critical infrastructure failure monthly due to inconsistent deployments. These issues directly impact service delivery, increase operational costs by an average of 35%, and hinder scalability for businesses targeting international markets. Traditional tools lack cultural adaptation: their complexity discourages adoption among Colombian IT teams with limited DevOps exposure, while cloud-native solutions often ignore Medellín’s infrastructure realities (e.g., frequent power fluctuations affecting on-premises systems). This thesis identifies</w:t>
      </w:r>
      <w:r>
        <w:t xml:space="preserve"> </w:t>
      </w:r>
      <w:r>
        <w:rPr>
          <w:iCs/>
          <w:i/>
        </w:rPr>
        <w:t xml:space="preserve">Chef</w:t>
      </w:r>
      <w:r>
        <w:t xml:space="preserve"> </w:t>
      </w:r>
      <w:r>
        <w:t xml:space="preserve">as the optimal tool to bridge this gap through its agent-based architecture, idempotent configurations, and strong community support—key factors for sustainable adoption in</w:t>
      </w:r>
      <w:r>
        <w:t xml:space="preserve"> </w:t>
      </w:r>
      <w:r>
        <w:rPr>
          <w:iCs/>
          <w:i/>
        </w:rPr>
        <w:t xml:space="preserve">Colombia Medellín</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Document the specific infrastructure challenges across 15 IT organizations in Medellín (including startups, SaaS providers, and financial services firms) to identify common pain points.</w:t>
      </w:r>
    </w:p>
    <w:p>
      <w:pPr>
        <w:numPr>
          <w:ilvl w:val="0"/>
          <w:numId w:val="1001"/>
        </w:numPr>
        <w:pStyle w:val="Compact"/>
      </w:pPr>
      <w:r>
        <w:rPr>
          <w:bCs/>
          <w:b/>
        </w:rPr>
        <w:t xml:space="preserve">Chef Implementation Framework:</w:t>
      </w:r>
      <w:r>
        <w:t xml:space="preserve"> </w:t>
      </w:r>
      <w:r>
        <w:t xml:space="preserve">Design a localized</w:t>
      </w:r>
      <w:r>
        <w:t xml:space="preserve"> </w:t>
      </w:r>
      <w:r>
        <w:rPr>
          <w:iCs/>
          <w:i/>
        </w:rPr>
        <w:t xml:space="preserve">Chef</w:t>
      </w:r>
      <w:r>
        <w:t xml:space="preserve">-based solution incorporating Medellín-specific considerations: offline capability for intermittent connectivity, Spanish-language documentation support, and integration with local cloud providers like AWS Colombia (Bogotá region).</w:t>
      </w:r>
    </w:p>
    <w:p>
      <w:pPr>
        <w:numPr>
          <w:ilvl w:val="0"/>
          <w:numId w:val="1001"/>
        </w:numPr>
        <w:pStyle w:val="Compact"/>
      </w:pPr>
      <w:r>
        <w:rPr>
          <w:bCs/>
          <w:b/>
        </w:rPr>
        <w:t xml:space="preserve">Skills Development Pathway:</w:t>
      </w:r>
      <w:r>
        <w:t xml:space="preserve"> </w:t>
      </w:r>
      <w:r>
        <w:t xml:space="preserve">Propose a training model to upskill Colombian IT professionals in Chef, addressing the regional shortage of DevOps talent (only 12% of Medellín IT staff have certified configuration management skills per 2023 government data).</w:t>
      </w:r>
    </w:p>
    <w:p>
      <w:pPr>
        <w:numPr>
          <w:ilvl w:val="0"/>
          <w:numId w:val="1001"/>
        </w:numPr>
        <w:pStyle w:val="Compact"/>
      </w:pPr>
      <w:r>
        <w:rPr>
          <w:bCs/>
          <w:b/>
        </w:rPr>
        <w:t xml:space="preserve">Economic Impact Assessment:</w:t>
      </w:r>
      <w:r>
        <w:t xml:space="preserve"> </w:t>
      </w:r>
      <w:r>
        <w:t xml:space="preserve">Quantify potential ROI through reduced deployment times, fewer outages, and lower hardware costs using case studies from pilot organizations in</w:t>
      </w:r>
      <w:r>
        <w:t xml:space="preserve"> </w:t>
      </w:r>
      <w:r>
        <w:rPr>
          <w:iCs/>
          <w:i/>
        </w:rPr>
        <w:t xml:space="preserve">Colombia Medellín</w:t>
      </w:r>
      <w:r>
        <w:t xml:space="preserve">.</w:t>
      </w:r>
    </w:p>
    <w:bookmarkEnd w:id="22"/>
    <w:bookmarkStart w:id="23" w:name="literature-review-gap-analysis"/>
    <w:p>
      <w:pPr>
        <w:pStyle w:val="Heading2"/>
      </w:pPr>
      <w:r>
        <w:t xml:space="preserve">4. Literature Review &amp; Gap Analysis</w:t>
      </w:r>
    </w:p>
    <w:p>
      <w:pPr>
        <w:pStyle w:val="FirstParagraph"/>
      </w:pPr>
      <w:r>
        <w:t xml:space="preserve">Chef has been extensively studied in North American and European contexts (e.g., Dube et al., 2021), but research on its deployment in Latin American developing economies remains scarce. Prior studies by Sánchez (2020) noted that configuration tools often fail in the region due to cultural mismatches—particularly the lack of localized support for tool workflows. This thesis addresses two critical gaps: (1) adapting Chef’s workflow to Medellín’s collaborative, community-driven tech culture (e.g., leveraging local meetups like Medellín DevOps), and (2) optimizing resource usage for environments with limited bandwidth, where standard Chef server deployments are impractical. Unlike Ansible or Puppet, Chef’s infrastructure-as-code model provides superior auditability—essential for Colombian regulations requiring data governance compliance (Ley 1581/2012).</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Phase 1 (3 months):</w:t>
      </w:r>
      <w:r>
        <w:t xml:space="preserve"> </w:t>
      </w:r>
      <w:r>
        <w:t xml:space="preserve">Qualitative interviews with IT managers at Medellín-based firms (e.g., Rappi’s regional offices, local fintechs like Nubank Colombia) to map infrastructure workflows and pain points.</w:t>
      </w:r>
    </w:p>
    <w:p>
      <w:pPr>
        <w:numPr>
          <w:ilvl w:val="0"/>
          <w:numId w:val="1002"/>
        </w:numPr>
        <w:pStyle w:val="Compact"/>
      </w:pPr>
      <w:r>
        <w:rPr>
          <w:bCs/>
          <w:b/>
        </w:rPr>
        <w:t xml:space="preserve">Phase 2 (4 months):</w:t>
      </w:r>
      <w:r>
        <w:t xml:space="preserve"> </w:t>
      </w:r>
      <w:r>
        <w:t xml:space="preserve">Development of a</w:t>
      </w:r>
      <w:r>
        <w:t xml:space="preserve"> </w:t>
      </w:r>
      <w:r>
        <w:rPr>
          <w:iCs/>
          <w:i/>
        </w:rPr>
        <w:t xml:space="preserve">Chef</w:t>
      </w:r>
      <w:r>
        <w:t xml:space="preserve">-based prototype customized for Medellín:</w:t>
      </w:r>
    </w:p>
    <w:p>
      <w:pPr>
        <w:numPr>
          <w:ilvl w:val="1"/>
          <w:numId w:val="1003"/>
        </w:numPr>
        <w:pStyle w:val="Compact"/>
      </w:pPr>
      <w:r>
        <w:t xml:space="preserve">Offline cookbook repository for areas with unreliable internet</w:t>
      </w:r>
    </w:p>
    <w:p>
      <w:pPr>
        <w:numPr>
          <w:ilvl w:val="1"/>
          <w:numId w:val="1003"/>
        </w:numPr>
        <w:pStyle w:val="Compact"/>
      </w:pPr>
      <w:r>
        <w:t xml:space="preserve">Spanish-language training modules co-created with Universidad EAFIT’s IT department</w:t>
      </w:r>
    </w:p>
    <w:p>
      <w:pPr>
        <w:numPr>
          <w:ilvl w:val="1"/>
          <w:numId w:val="1003"/>
        </w:numPr>
        <w:pStyle w:val="Compact"/>
      </w:pPr>
      <w:r>
        <w:t xml:space="preserve">Benchmarking against legacy systems using metrics like "time-to-deploy" and "incident resolution rate"</w:t>
      </w:r>
    </w:p>
    <w:p>
      <w:pPr>
        <w:numPr>
          <w:ilvl w:val="0"/>
          <w:numId w:val="1002"/>
        </w:numPr>
        <w:pStyle w:val="Compact"/>
      </w:pPr>
      <w:r>
        <w:rPr>
          <w:bCs/>
          <w:b/>
        </w:rPr>
        <w:t xml:space="preserve">Phase 3 (2 months):</w:t>
      </w:r>
      <w:r>
        <w:t xml:space="preserve"> </w:t>
      </w:r>
      <w:r>
        <w:t xml:space="preserve">Pilot implementation at 3 diverse Medellín organizations, with before/after KPI analysis. Data will be collected via Chef Automate dashboards and stakeholder feedback.</w:t>
      </w:r>
    </w:p>
    <w:bookmarkEnd w:id="24"/>
    <w:bookmarkStart w:id="25" w:name="X4b549f6c304fb038d32cd95a2946fd04b2871d9"/>
    <w:p>
      <w:pPr>
        <w:pStyle w:val="Heading2"/>
      </w:pPr>
      <w:r>
        <w:t xml:space="preserve">6. Expected Outcomes &amp; Significance for Colombia Medellín</w:t>
      </w:r>
    </w:p>
    <w:p>
      <w:pPr>
        <w:pStyle w:val="FirstParagraph"/>
      </w:pPr>
      <w:r>
        <w:t xml:space="preserve">This thesis will deliver a validated implementation blueprint that directly supports Medellín’s Smart City initiative and Colombia’s National Digital Strategy (2023–2030). The proposed solution is expected to:</w:t>
      </w:r>
    </w:p>
    <w:p>
      <w:pPr>
        <w:numPr>
          <w:ilvl w:val="0"/>
          <w:numId w:val="1004"/>
        </w:numPr>
        <w:pStyle w:val="Compact"/>
      </w:pPr>
      <w:r>
        <w:t xml:space="preserve">Reduce infrastructure-related downtime by 65% in pilot organizations</w:t>
      </w:r>
    </w:p>
    <w:p>
      <w:pPr>
        <w:numPr>
          <w:ilvl w:val="0"/>
          <w:numId w:val="1004"/>
        </w:numPr>
        <w:pStyle w:val="Compact"/>
      </w:pPr>
      <w:r>
        <w:t xml:space="preserve">Accelerate deployment cycles from days to hours, enabling Medellín firms to compete globally</w:t>
      </w:r>
    </w:p>
    <w:p>
      <w:pPr>
        <w:numPr>
          <w:ilvl w:val="0"/>
          <w:numId w:val="1004"/>
        </w:numPr>
        <w:pStyle w:val="Compact"/>
      </w:pPr>
      <w:r>
        <w:t xml:space="preserve">Create a replicable training framework for Colombian technical universities, addressing the 70% talent gap identified by Colombia’s Ministry of Information Technologies</w:t>
      </w:r>
    </w:p>
    <w:p>
      <w:pPr>
        <w:pStyle w:val="FirstParagraph"/>
      </w:pPr>
      <w:r>
        <w:t xml:space="preserve">The significance extends beyond efficiency: By embedding</w:t>
      </w:r>
      <w:r>
        <w:t xml:space="preserve"> </w:t>
      </w:r>
      <w:r>
        <w:rPr>
          <w:iCs/>
          <w:i/>
        </w:rPr>
        <w:t xml:space="preserve">Chef</w:t>
      </w:r>
      <w:r>
        <w:t xml:space="preserve"> </w:t>
      </w:r>
      <w:r>
        <w:t xml:space="preserve">within Medellín’s tech culture, this work fosters local innovation while reducing dependency on foreign tools. It positions</w:t>
      </w:r>
      <w:r>
        <w:t xml:space="preserve"> </w:t>
      </w:r>
      <w:r>
        <w:rPr>
          <w:iCs/>
          <w:i/>
        </w:rPr>
        <w:t xml:space="preserve">Colombia Medellín</w:t>
      </w:r>
      <w:r>
        <w:t xml:space="preserve"> </w:t>
      </w:r>
      <w:r>
        <w:t xml:space="preserve">as a model for scalable DevOps adoption in Latin America—a critical step toward achieving the region’s goal of becoming a top 5 global IT services destination by 2030 (World Bank, 2022).</w:t>
      </w:r>
    </w:p>
    <w:bookmarkEnd w:id="25"/>
    <w:bookmarkStart w:id="26" w:name="ethical-considerations-local-context"/>
    <w:p>
      <w:pPr>
        <w:pStyle w:val="Heading2"/>
      </w:pPr>
      <w:r>
        <w:t xml:space="preserve">7. Ethical Considerations &amp; Local Context</w:t>
      </w:r>
    </w:p>
    <w:p>
      <w:pPr>
        <w:pStyle w:val="FirstParagraph"/>
      </w:pPr>
      <w:r>
        <w:t xml:space="preserve">Adoption must respect Medellín’s collaborative ethos. The research will partner with the Medellín Innovation Hub and local government to ensure solutions align with Colombia’s data sovereignty laws. All training materials will be co-developed with Colombian IT professionals to avoid "tool imperialism" and ensure cultural resonance. The proposal also addresses equity by designing low-cost implementation paths for SMEs (e.g., utilizing free-tier Chef Automate for small teams), preventing exclusion of smaller firms from the digital economy.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stakeholder mapping, and survey design</w:t>
            </w:r>
          </w:p>
        </w:tc>
      </w:tr>
      <w:tr>
        <w:tc>
          <w:tcPr/>
          <w:p>
            <w:pPr>
              <w:pStyle w:val="Compact"/>
              <w:jc w:val="left"/>
            </w:pPr>
            <w:r>
              <w:t xml:space="preserve">4–6</w:t>
            </w:r>
          </w:p>
        </w:tc>
        <w:tc>
          <w:tcPr/>
          <w:p>
            <w:pPr>
              <w:pStyle w:val="Compact"/>
              <w:jc w:val="left"/>
            </w:pPr>
            <w:r>
              <w:t xml:space="preserve">Data collection via interviews; prototype development</w:t>
            </w:r>
          </w:p>
        </w:tc>
      </w:tr>
      <w:tr>
        <w:tc>
          <w:tcPr/>
          <w:p>
            <w:pPr>
              <w:pStyle w:val="Compact"/>
              <w:jc w:val="left"/>
            </w:pPr>
            <w:r>
              <w:t xml:space="preserve">7–8</w:t>
            </w:r>
          </w:p>
        </w:tc>
        <w:tc>
          <w:tcPr/>
          <w:p>
            <w:pPr>
              <w:pStyle w:val="Compact"/>
              <w:jc w:val="left"/>
            </w:pPr>
            <w:r>
              <w:t xml:space="preserve">Pilot implementation with 3 Medellín organizations</w:t>
            </w:r>
          </w:p>
        </w:tc>
      </w:tr>
      <w:tr>
        <w:tc>
          <w:tcPr/>
          <w:p>
            <w:pPr>
              <w:pStyle w:val="Compact"/>
              <w:jc w:val="left"/>
            </w:pPr>
            <w:r>
              <w:t xml:space="preserve">9–10</w:t>
            </w:r>
          </w:p>
        </w:tc>
        <w:tc>
          <w:tcPr/>
          <w:p>
            <w:pPr>
              <w:pStyle w:val="Compact"/>
              <w:jc w:val="left"/>
            </w:pPr>
            <w:r>
              <w:t xml:space="preserve">Data analysis, outcome validation, thesis drafting</w:t>
            </w:r>
          </w:p>
        </w:tc>
      </w:tr>
    </w:tbl>
    <w:bookmarkEnd w:id="27"/>
    <w:bookmarkStart w:id="28" w:name="conclusion"/>
    <w:p>
      <w:pPr>
        <w:pStyle w:val="Heading2"/>
      </w:pPr>
      <w:r>
        <w:t xml:space="preserve">9. Conclusion</w:t>
      </w:r>
    </w:p>
    <w:p>
      <w:pPr>
        <w:pStyle w:val="FirstParagraph"/>
      </w:pPr>
      <w:r>
        <w:t xml:space="preserve">This Thesis Proposal establishes a compelling case for implementing</w:t>
      </w:r>
      <w:r>
        <w:t xml:space="preserve"> </w:t>
      </w:r>
      <w:r>
        <w:rPr>
          <w:iCs/>
          <w:i/>
        </w:rPr>
        <w:t xml:space="preserve">Chef</w:t>
      </w:r>
      <w:r>
        <w:t xml:space="preserve"> </w:t>
      </w:r>
      <w:r>
        <w:t xml:space="preserve">as the cornerstone of infrastructure automation in Medellín’s IT landscape. It transcends technical analysis by embedding solutions within the socio-economic fabric of</w:t>
      </w:r>
      <w:r>
        <w:t xml:space="preserve"> </w:t>
      </w:r>
      <w:r>
        <w:rPr>
          <w:iCs/>
          <w:i/>
        </w:rPr>
        <w:t xml:space="preserve">Colombia Medellín</w:t>
      </w:r>
      <w:r>
        <w:t xml:space="preserve">, where community collaboration, cost-conscious innovation, and regulatory compliance are non-negotiables. By proving that Chef can be successfully adapted to local contexts—rather than imposed as a foreign standard—this research will empower organizations across Medellín to achieve operational excellence while contributing to Colombia’s broader digital sovereignty goals. The resulting framework promises not only technical scalability but also a template for global South tech adoption, making it a pivotal contribution to both academic discourse and practical IT transformation in Latin America.</w:t>
      </w:r>
    </w:p>
    <w:p>
      <w:pPr>
        <w:pStyle w:val="BodyText"/>
      </w:pPr>
      <w:r>
        <w:rPr>
          <w:iCs/>
          <w:i/>
        </w:rPr>
        <w:t xml:space="preserve">This Thesis Proposal represents the foundation for advancing DevOps maturity in Medellín’s technology sector, ensuring that</w:t>
      </w:r>
      <w:r>
        <w:rPr>
          <w:iCs/>
          <w:i/>
        </w:rPr>
        <w:t xml:space="preserve"> </w:t>
      </w:r>
      <w:r>
        <w:rPr>
          <w:bCs/>
          <w:b/>
          <w:iCs/>
          <w:i/>
        </w:rPr>
        <w:t xml:space="preserve">Chef</w:t>
      </w:r>
      <w:r>
        <w:rPr>
          <w:iCs/>
          <w:i/>
        </w:rPr>
        <w:t xml:space="preserve"> </w:t>
      </w:r>
      <w:r>
        <w:rPr>
          <w:iCs/>
          <w:i/>
        </w:rPr>
        <w:t xml:space="preserve">becomes not just an infrastructure tool but a catalyst for inclusive digital growth across</w:t>
      </w:r>
      <w:r>
        <w:rPr>
          <w:iCs/>
          <w:i/>
        </w:rPr>
        <w:t xml:space="preserve"> </w:t>
      </w:r>
      <w:r>
        <w:rPr>
          <w:bCs/>
          <w:b/>
          <w:iCs/>
          <w:i/>
        </w:rPr>
        <w:t xml:space="preserve">Colombia Medellín</w:t>
      </w:r>
      <w:r>
        <w:rPr>
          <w:iCs/>
          <w:i/>
        </w:rP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IT Organizations of Colombia Medellín</dc:title>
  <dc:creator/>
  <dc:language>en</dc:language>
  <cp:keywords/>
  <dcterms:created xsi:type="dcterms:W3CDTF">2026-07-21T11:25:09Z</dcterms:created>
  <dcterms:modified xsi:type="dcterms:W3CDTF">2026-07-21T11:25:09Z</dcterms:modified>
</cp:coreProperties>
</file>

<file path=docProps/custom.xml><?xml version="1.0" encoding="utf-8"?>
<Properties xmlns="http://schemas.openxmlformats.org/officeDocument/2006/custom-properties" xmlns:vt="http://schemas.openxmlformats.org/officeDocument/2006/docPropsVTypes"/>
</file>