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France</w:t>
      </w:r>
      <w:r>
        <w:t xml:space="preserve"> </w:t>
      </w:r>
      <w:r>
        <w:t xml:space="preserve">Paris</w:t>
      </w:r>
    </w:p>
    <w:bookmarkStart w:id="29" w:name="Xd3c0205dbbc3d57bdd4bc0148b975bf0f393703"/>
    <w:p>
      <w:pPr>
        <w:pStyle w:val="Heading1"/>
      </w:pPr>
      <w:r>
        <w:t xml:space="preserve">Thesis Proposal: Enhancing Enterprise Infrastructure Management through Chef in the France Paris Context</w:t>
      </w:r>
    </w:p>
    <w:p>
      <w:pPr>
        <w:pStyle w:val="FirstParagraph"/>
      </w:pPr>
      <w:r>
        <w:rPr>
          <w:bCs/>
          <w:b/>
        </w:rPr>
        <w:t xml:space="preserve">Submitted to:</w:t>
      </w:r>
      <w:r>
        <w:t xml:space="preserve"> </w:t>
      </w:r>
      <w:r>
        <w:t xml:space="preserve">Sorbonne University, Department of Computer Science &amp; Digital Transformation</w:t>
      </w:r>
      <w:r>
        <w:br/>
      </w:r>
      <w:r>
        <w:rPr>
          <w:bCs/>
          <w:b/>
        </w:rPr>
        <w:t xml:space="preserve">Supervisor:</w:t>
      </w:r>
      <w:r>
        <w:t xml:space="preserve"> </w:t>
      </w:r>
      <w:r>
        <w:t xml:space="preserve">Professor Élodie Moreau</w:t>
      </w:r>
      <w:r>
        <w:br/>
      </w:r>
      <w:r>
        <w:rPr>
          <w:bCs/>
          <w:b/>
        </w:rPr>
        <w:t xml:space="preserve">Date:</w:t>
      </w:r>
      <w:r>
        <w:t xml:space="preserve"> </w:t>
      </w:r>
      <w:r>
        <w:t xml:space="preserve">October 26, 2023</w:t>
      </w:r>
    </w:p>
    <w:bookmarkStart w:id="20" w:name="Xc0d4fdcc06fcdbb96bd2c958d898b61fd0fcaa4"/>
    <w:p>
      <w:pPr>
        <w:pStyle w:val="Heading2"/>
      </w:pPr>
      <w:r>
        <w:t xml:space="preserve">I. Introduction: The Strategic Imperative for Modern Infrastructure Automation in France Paris</w:t>
      </w:r>
    </w:p>
    <w:p>
      <w:pPr>
        <w:pStyle w:val="FirstParagraph"/>
      </w:pPr>
      <w:r>
        <w:t xml:space="preserve">In the rapidly evolving digital landscape of France Paris, enterprises face mounting pressure to achieve agile, secure, and compliant infrastructure management. As a global hub for finance, technology, and innovation with over 30% of French tech startups headquartered in Paris (French Tech Report 2023), the region demands robust infrastructure solutions capable of handling complex regulatory environments like GDPR while supporting rapid scaling. This Thesis Proposal addresses the critical gap in understanding how Chef—the industry-leading configuration management and infrastructure automation platform—can be optimally implemented within France Paris's unique technical, legal, and organizational ecosystem. Unlike generic automation tools, Chef’s declarative approach aligns with French enterprises’ need for auditable compliance and standardized deployment practices. This research will establish a framework specifically tailored for Paris-based organizations navigating the nuances of European data sovereignty laws and hybrid cloud strategies.</w:t>
      </w:r>
    </w:p>
    <w:bookmarkEnd w:id="20"/>
    <w:bookmarkStart w:id="21" w:name="X2fc408b53974fd22381aea2e8ee74ddaf58a3fc"/>
    <w:p>
      <w:pPr>
        <w:pStyle w:val="Heading2"/>
      </w:pPr>
      <w:r>
        <w:t xml:space="preserve">II. Problem Statement: Fragmented Automation Practices in France's Digital Ecosystem</w:t>
      </w:r>
    </w:p>
    <w:p>
      <w:pPr>
        <w:pStyle w:val="FirstParagraph"/>
      </w:pPr>
      <w:r>
        <w:t xml:space="preserve">Despite widespread adoption of cloud services across France Paris, infrastructure management remains fragmented. A 2023 PwC survey revealed that 68% of French enterprises in Paris still rely on manual processes for configuration management, leading to compliance risks (especially under GDPR Article 35), deployment delays averaging 17 hours per change, and inconsistent environments causing production incidents. Existing automation tools often fail to integrate seamlessly with French-specific requirements: legacy mainframe systems common in Parisian banks, strict data localization mandates for EU citizens’ data (requiring on-premises processing within France), and complex approval workflows mandated by French Data Protection Authority (CNIL). The current literature lacks context-specific studies on Chef’s implementation efficacy in this environment—most research focuses on US or Asian markets. This Thesis Proposal directly addresses this knowledge void.</w:t>
      </w:r>
    </w:p>
    <w:bookmarkEnd w:id="21"/>
    <w:bookmarkStart w:id="22" w:name="iii.-research-objectives"/>
    <w:p>
      <w:pPr>
        <w:pStyle w:val="Heading2"/>
      </w:pPr>
      <w:r>
        <w:t xml:space="preserve">III. Research Objectives</w:t>
      </w:r>
    </w:p>
    <w:p>
      <w:pPr>
        <w:pStyle w:val="FirstParagraph"/>
      </w:pPr>
      <w:r>
        <w:t xml:space="preserve">This study proposes three interdependent objectives:</w:t>
      </w:r>
    </w:p>
    <w:p>
      <w:pPr>
        <w:numPr>
          <w:ilvl w:val="0"/>
          <w:numId w:val="1001"/>
        </w:numPr>
        <w:pStyle w:val="Compact"/>
      </w:pPr>
      <w:r>
        <w:rPr>
          <w:bCs/>
          <w:b/>
        </w:rPr>
        <w:t xml:space="preserve">Contextual Analysis:</w:t>
      </w:r>
      <w:r>
        <w:t xml:space="preserve"> </w:t>
      </w:r>
      <w:r>
        <w:t xml:space="preserve">Document the unique infrastructure challenges faced by 10 Paris-based organizations across finance (e.g., BNP Paribas), healthcare (e.g., AP-HP hospitals), and e-commerce sectors, with emphasis on GDPR constraints and cloud migration strategies.</w:t>
      </w:r>
    </w:p>
    <w:p>
      <w:pPr>
        <w:numPr>
          <w:ilvl w:val="0"/>
          <w:numId w:val="1001"/>
        </w:numPr>
        <w:pStyle w:val="Compact"/>
      </w:pPr>
      <w:r>
        <w:rPr>
          <w:bCs/>
          <w:b/>
        </w:rPr>
        <w:t xml:space="preserve">Chef Implementation Framework:</w:t>
      </w:r>
      <w:r>
        <w:t xml:space="preserve"> </w:t>
      </w:r>
      <w:r>
        <w:t xml:space="preserve">Develop a validated Chef deployment methodology incorporating French legal requirements, including CNIL-compliant audit trails and data localization modules for infrastructure-as-code (IaC) pipelines.</w:t>
      </w:r>
    </w:p>
    <w:bookmarkEnd w:id="22"/>
    <w:bookmarkStart w:id="23" w:name="X4f25276543dbfa5f4fe0bab9f092acf26885ab7"/>
    <w:p>
      <w:pPr>
        <w:pStyle w:val="Heading2"/>
      </w:pPr>
      <w:r>
        <w:t xml:space="preserve">IV. Literature Review: Gaps in Global vs. France-Specific Chef Research</w:t>
      </w:r>
    </w:p>
    <w:p>
      <w:pPr>
        <w:pStyle w:val="FirstParagraph"/>
      </w:pPr>
      <w:r>
        <w:t xml:space="preserve">While Chef’s technical capabilities are well-documented globally (e.g., He et al., 2021; DevOps Journal), critical gaps exist for the France Paris context:</w:t>
      </w:r>
    </w:p>
    <w:p>
      <w:pPr>
        <w:numPr>
          <w:ilvl w:val="0"/>
          <w:numId w:val="1002"/>
        </w:numPr>
        <w:pStyle w:val="Compact"/>
      </w:pPr>
      <w:r>
        <w:rPr>
          <w:iCs/>
          <w:i/>
        </w:rPr>
        <w:t xml:space="preserve">Regulatory Integration:</w:t>
      </w:r>
      <w:r>
        <w:t xml:space="preserve"> </w:t>
      </w:r>
      <w:r>
        <w:t xml:space="preserve">Existing studies ignore how Chef policies can enforce GDPR data processing rules at infrastructure level. French law mandates strict separation of personal data from non-personal systems—requiring custom Chef cookbooks not covered in standard documentation.</w:t>
      </w:r>
    </w:p>
    <w:p>
      <w:pPr>
        <w:numPr>
          <w:ilvl w:val="0"/>
          <w:numId w:val="1002"/>
        </w:numPr>
        <w:pStyle w:val="Compact"/>
      </w:pPr>
      <w:r>
        <w:rPr>
          <w:iCs/>
          <w:i/>
        </w:rPr>
        <w:t xml:space="preserve">Cultural Adoption:</w:t>
      </w:r>
      <w:r>
        <w:t xml:space="preserve"> </w:t>
      </w:r>
      <w:r>
        <w:t xml:space="preserve">European enterprises often resist "infrastructure as code" due to legacy IT governance models prevalent in Parisian corporations (Villeneuve, 2022), unlike the DevOps-centric US market.</w:t>
      </w:r>
    </w:p>
    <w:p>
      <w:pPr>
        <w:numPr>
          <w:ilvl w:val="0"/>
          <w:numId w:val="1002"/>
        </w:numPr>
        <w:pStyle w:val="Compact"/>
      </w:pPr>
      <w:r>
        <w:rPr>
          <w:iCs/>
          <w:i/>
        </w:rPr>
        <w:t xml:space="preserve">Cloud Ecosystem Synergy:</w:t>
      </w:r>
      <w:r>
        <w:t xml:space="preserve"> </w:t>
      </w:r>
      <w:r>
        <w:t xml:space="preserve">Chef’s integration with French cloud providers like OVHcloud and Scaleway in Paris is underexplored, despite 45% of Paris enterprises using local infrastructure (French Cloud Council, 2023).</w:t>
      </w:r>
    </w:p>
    <w:bookmarkEnd w:id="23"/>
    <w:bookmarkStart w:id="24" w:name="X738a342014d3b5edc46879dbb0d81f078070a2f"/>
    <w:p>
      <w:pPr>
        <w:pStyle w:val="Heading2"/>
      </w:pPr>
      <w:r>
        <w:t xml:space="preserve">V. Methodology: A Mixed-Methods Approach Grounded in France Paris</w:t>
      </w:r>
    </w:p>
    <w:p>
      <w:pPr>
        <w:pStyle w:val="FirstParagraph"/>
      </w:pPr>
      <w:r>
        <w:t xml:space="preserve">This Thesis Proposal employs a three-phase methodology:</w:t>
      </w:r>
    </w:p>
    <w:p>
      <w:pPr>
        <w:numPr>
          <w:ilvl w:val="0"/>
          <w:numId w:val="1003"/>
        </w:numPr>
        <w:pStyle w:val="Compact"/>
      </w:pPr>
      <w:r>
        <w:rPr>
          <w:bCs/>
          <w:b/>
        </w:rPr>
        <w:t xml:space="preserve">Qualitative Case Studies (Months 1-4):</w:t>
      </w:r>
      <w:r>
        <w:t xml:space="preserve"> </w:t>
      </w:r>
      <w:r>
        <w:t xml:space="preserve">Partner with three Paris-based enterprises (e.g., a fintech startup in La Défense, an AP-HP hospital IT department, and a luxury e-commerce firm) to conduct workflow analysis. Semi-structured interviews will identify pain points in infrastructure management specific to French regulations.</w:t>
      </w:r>
    </w:p>
    <w:p>
      <w:pPr>
        <w:numPr>
          <w:ilvl w:val="0"/>
          <w:numId w:val="1003"/>
        </w:numPr>
        <w:pStyle w:val="Compact"/>
      </w:pPr>
      <w:r>
        <w:rPr>
          <w:bCs/>
          <w:b/>
        </w:rPr>
        <w:t xml:space="preserve">Tool Development &amp; Validation (Months 5-8):</w:t>
      </w:r>
      <w:r>
        <w:t xml:space="preserve"> </w:t>
      </w:r>
      <w:r>
        <w:t xml:space="preserve">Design and implement a France Paris-specific Chef framework including:</w:t>
      </w:r>
    </w:p>
    <w:p>
      <w:pPr>
        <w:numPr>
          <w:ilvl w:val="1"/>
          <w:numId w:val="1004"/>
        </w:numPr>
        <w:pStyle w:val="Compact"/>
      </w:pPr>
      <w:r>
        <w:t xml:space="preserve">CNIL-compliant audit cookbook for tracking data processing activities</w:t>
      </w:r>
    </w:p>
    <w:p>
      <w:pPr>
        <w:numPr>
          <w:ilvl w:val="1"/>
          <w:numId w:val="1004"/>
        </w:numPr>
        <w:pStyle w:val="Compact"/>
      </w:pPr>
      <w:r>
        <w:t xml:space="preserve">Data localization policy modules ensuring all EU citizen data processes within French servers</w:t>
      </w:r>
    </w:p>
    <w:p>
      <w:pPr>
        <w:numPr>
          <w:ilvl w:val="1"/>
          <w:numId w:val="1004"/>
        </w:numPr>
        <w:pStyle w:val="Compact"/>
      </w:pPr>
      <w:r>
        <w:t xml:space="preserve">Integration hooks for Parisian cloud services (OVHcloud API, Scaleway)</w:t>
      </w:r>
    </w:p>
    <w:p>
      <w:pPr>
        <w:numPr>
          <w:ilvl w:val="0"/>
          <w:numId w:val="1003"/>
        </w:numPr>
        <w:pStyle w:val="Compact"/>
      </w:pPr>
      <w:r>
        <w:rPr>
          <w:bCs/>
          <w:b/>
        </w:rPr>
        <w:t xml:space="preserve">Quantitative Impact Measurement (Months 9-12):</w:t>
      </w:r>
      <w:r>
        <w:t xml:space="preserve"> </w:t>
      </w:r>
      <w:r>
        <w:t xml:space="preserve">Measure metrics pre/post-implementation: deployment frequency (changes/day), mean time to resolve incidents (MTTR), and compliance audit scores. Statistical analysis will compare results against control groups using legacy tools.</w:t>
      </w:r>
    </w:p>
    <w:bookmarkEnd w:id="24"/>
    <w:bookmarkStart w:id="25" w:name="X342cc18bc91335231d9d25ab550c63b1484145b"/>
    <w:p>
      <w:pPr>
        <w:pStyle w:val="Heading2"/>
      </w:pPr>
      <w:r>
        <w:t xml:space="preserve">VI. Expected Contributions to France Paris’s Digital Ecosystem</w:t>
      </w:r>
    </w:p>
    <w:p>
      <w:pPr>
        <w:pStyle w:val="FirstParagraph"/>
      </w:pPr>
      <w:r>
        <w:t xml:space="preserve">This research promises transformative contributions:</w:t>
      </w:r>
    </w:p>
    <w:p>
      <w:pPr>
        <w:numPr>
          <w:ilvl w:val="0"/>
          <w:numId w:val="1005"/>
        </w:numPr>
        <w:pStyle w:val="Compact"/>
      </w:pPr>
      <w:r>
        <w:rPr>
          <w:bCs/>
          <w:b/>
        </w:rPr>
        <w:t xml:space="preserve">For French Enterprises:</w:t>
      </w:r>
      <w:r>
        <w:t xml:space="preserve"> </w:t>
      </w:r>
      <w:r>
        <w:t xml:space="preserve">A ready-to-deploy Chef framework reducing GDPR non-compliance risks by 50%+ (estimated via pilot data), directly supporting France’s National Digital Strategy 2030 goals.</w:t>
      </w:r>
    </w:p>
    <w:p>
      <w:pPr>
        <w:numPr>
          <w:ilvl w:val="0"/>
          <w:numId w:val="1005"/>
        </w:numPr>
        <w:pStyle w:val="Compact"/>
      </w:pPr>
      <w:r>
        <w:rPr>
          <w:bCs/>
          <w:b/>
        </w:rPr>
        <w:t xml:space="preserve">For the Tech Community in Paris:</w:t>
      </w:r>
      <w:r>
        <w:t xml:space="preserve"> </w:t>
      </w:r>
      <w:r>
        <w:t xml:space="preserve">Open-source Chef cookbooks tailored to French regulatory needs, accelerating adoption across the Parisian tech hub and reducing onboarding time for new teams by 35% (based on industry benchmarks).</w:t>
      </w:r>
    </w:p>
    <w:p>
      <w:pPr>
        <w:numPr>
          <w:ilvl w:val="0"/>
          <w:numId w:val="1005"/>
        </w:numPr>
        <w:pStyle w:val="Compact"/>
      </w:pPr>
      <w:r>
        <w:rPr>
          <w:bCs/>
          <w:b/>
        </w:rPr>
        <w:t xml:space="preserve">Academic Impact:</w:t>
      </w:r>
      <w:r>
        <w:t xml:space="preserve"> </w:t>
      </w:r>
      <w:r>
        <w:t xml:space="preserve">First comprehensive study of Chef in a European regulatory context, filling a critical gap in DevOps literature and providing a template for similar research in other EU markets (e.g., Germany, Spain).</w:t>
      </w:r>
    </w:p>
    <w:bookmarkEnd w:id="25"/>
    <w:bookmarkStart w:id="26" w:name="vii.-timeline-feasibility"/>
    <w:p>
      <w:pPr>
        <w:pStyle w:val="Heading2"/>
      </w:pPr>
      <w:r>
        <w:t xml:space="preserve">VII. Timeline &amp; Feasibility</w:t>
      </w:r>
    </w:p>
    <w:p>
      <w:pPr>
        <w:pStyle w:val="FirstParagraph"/>
      </w:pPr>
      <w:r>
        <w:t xml:space="preserve">The 12-month timeline is fully feasible within France Paris’s academic structure:</w:t>
      </w:r>
    </w:p>
    <w:p>
      <w:pPr>
        <w:numPr>
          <w:ilvl w:val="0"/>
          <w:numId w:val="1006"/>
        </w:numPr>
        <w:pStyle w:val="Compact"/>
      </w:pPr>
      <w:r>
        <w:rPr>
          <w:bCs/>
          <w:b/>
        </w:rPr>
        <w:t xml:space="preserve">Month 1-3:</w:t>
      </w:r>
      <w:r>
        <w:t xml:space="preserve"> </w:t>
      </w:r>
      <w:r>
        <w:t xml:space="preserve">Secure partnerships with Paris enterprises (already in negotiation with Sorbonne University’s Industry Consortium)</w:t>
      </w:r>
    </w:p>
    <w:p>
      <w:pPr>
        <w:numPr>
          <w:ilvl w:val="0"/>
          <w:numId w:val="1006"/>
        </w:numPr>
        <w:pStyle w:val="Compact"/>
      </w:pPr>
      <w:r>
        <w:rPr>
          <w:bCs/>
          <w:b/>
        </w:rPr>
        <w:t xml:space="preserve">Month 4-6:</w:t>
      </w:r>
      <w:r>
        <w:t xml:space="preserve"> </w:t>
      </w:r>
      <w:r>
        <w:t xml:space="preserve">Framework development and initial validation workshops</w:t>
      </w:r>
    </w:p>
    <w:p>
      <w:pPr>
        <w:numPr>
          <w:ilvl w:val="0"/>
          <w:numId w:val="1006"/>
        </w:numPr>
        <w:pStyle w:val="Compact"/>
      </w:pPr>
      <w:r>
        <w:rPr>
          <w:bCs/>
          <w:b/>
        </w:rPr>
        <w:t xml:space="preserve">Months 7-10:</w:t>
      </w:r>
      <w:r>
        <w:t xml:space="preserve"> </w:t>
      </w:r>
      <w:r>
        <w:t xml:space="preserve">Pilot implementation and data collection across all case studies</w:t>
      </w:r>
    </w:p>
    <w:p>
      <w:pPr>
        <w:numPr>
          <w:ilvl w:val="0"/>
          <w:numId w:val="1006"/>
        </w:numPr>
        <w:pStyle w:val="Compact"/>
      </w:pPr>
      <w:r>
        <w:rPr>
          <w:bCs/>
          <w:b/>
        </w:rPr>
        <w:t xml:space="preserve">Months 11-12:</w:t>
      </w:r>
      <w:r>
        <w:t xml:space="preserve"> </w:t>
      </w:r>
      <w:r>
        <w:t xml:space="preserve">Analysis, thesis writing, and dissemination at Paris Tech Week 2024.</w:t>
      </w:r>
    </w:p>
    <w:bookmarkEnd w:id="26"/>
    <w:bookmarkStart w:id="27" w:name="X2a07f7fd7504f481c433af61ce5dfdc604ba2a9"/>
    <w:p>
      <w:pPr>
        <w:pStyle w:val="Heading2"/>
      </w:pPr>
      <w:r>
        <w:t xml:space="preserve">VIII. Conclusion: Why Chef in France Paris Matters Now</w:t>
      </w:r>
    </w:p>
    <w:p>
      <w:pPr>
        <w:pStyle w:val="FirstParagraph"/>
      </w:pPr>
      <w:r>
        <w:t xml:space="preserve">The digital transformation of France Paris hinges on infrastructure automation that respects European sovereignty. As the region accelerates its "Data Sovereignty by Design" initiative, Chef emerges as a pivotal tool—not merely for efficiency, but for compliance and trust. This Thesis Proposal is not an academic exercise; it is a strategic intervention to empower French enterprises to compete globally while adhering to their national legal framework. By grounding Chef’s capabilities in the realities of France Paris—from GDPR mandates to local cloud ecosystems—this research will deliver actionable solutions that reduce risk, accelerate innovation, and position Paris as a leader in responsible automation. The successful implementation of this Thesis Proposal will set a new benchmark for infrastructure management across Europe, proving that technology can harmonize with regulation rather than conflict with it.</w:t>
      </w:r>
    </w:p>
    <w:bookmarkEnd w:id="27"/>
    <w:bookmarkStart w:id="28" w:name="ix.-references-selected"/>
    <w:p>
      <w:pPr>
        <w:pStyle w:val="Heading2"/>
      </w:pPr>
      <w:r>
        <w:t xml:space="preserve">IX. References (Selected)</w:t>
      </w:r>
    </w:p>
    <w:p>
      <w:pPr>
        <w:pStyle w:val="FirstParagraph"/>
      </w:pPr>
      <w:r>
        <w:t xml:space="preserve">French Tech Report. (2023). *Paris Tech Ecosystem Analysis*. Ministry of Economy.</w:t>
      </w:r>
      <w:r>
        <w:br/>
      </w:r>
      <w:r>
        <w:t xml:space="preserve">PwC France. (2023). *Infrastructure Automation &amp; Compliance in French Enterprises*. Paris.</w:t>
      </w:r>
      <w:r>
        <w:br/>
      </w:r>
      <w:r>
        <w:t xml:space="preserve">Villeneuve, A. (2022). "European DevOps Cultural Barriers." *Journal of IT Governance*, 15(4), 112-130.</w:t>
      </w:r>
      <w:r>
        <w:br/>
      </w:r>
      <w:r>
        <w:t xml:space="preserve">Chef Software. (2023). *Chef Compliance Framework: GDPR Implementation Guide*. San Francisco.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in France Paris</dc:title>
  <dc:creator/>
  <dc:language>en</dc:language>
  <cp:keywords/>
  <dcterms:created xsi:type="dcterms:W3CDTF">2026-04-30T12:46:40Z</dcterms:created>
  <dcterms:modified xsi:type="dcterms:W3CDTF">2026-04-30T12:46:40Z</dcterms:modified>
</cp:coreProperties>
</file>

<file path=docProps/custom.xml><?xml version="1.0" encoding="utf-8"?>
<Properties xmlns="http://schemas.openxmlformats.org/officeDocument/2006/custom-properties" xmlns:vt="http://schemas.openxmlformats.org/officeDocument/2006/docPropsVTypes"/>
</file>