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Iran</w:t>
      </w:r>
      <w:r>
        <w:t xml:space="preserve"> </w:t>
      </w:r>
      <w:r>
        <w:t xml:space="preserve">Tehran</w:t>
      </w:r>
      <w:r>
        <w:t xml:space="preserve"> </w:t>
      </w:r>
      <w:r>
        <w:t xml:space="preserve">Enterprise</w:t>
      </w:r>
      <w:r>
        <w:t xml:space="preserve"> </w:t>
      </w:r>
      <w:r>
        <w:t xml:space="preserve">Environments</w:t>
      </w:r>
    </w:p>
    <w:bookmarkStart w:id="29" w:name="Xc82dcfad326f3074ffb83f5693e2be2e4b3de17"/>
    <w:p>
      <w:pPr>
        <w:pStyle w:val="Heading1"/>
      </w:pPr>
      <w:r>
        <w:t xml:space="preserve">Thesis Proposal: Implementing Chef Configuration Management for Scalable IT Infrastructure in Iran Tehran Enterprises</w:t>
      </w:r>
    </w:p>
    <w:bookmarkStart w:id="20" w:name="introduction"/>
    <w:p>
      <w:pPr>
        <w:pStyle w:val="Heading2"/>
      </w:pPr>
      <w:r>
        <w:t xml:space="preserve">1. Introduction</w:t>
      </w:r>
    </w:p>
    <w:p>
      <w:pPr>
        <w:pStyle w:val="FirstParagraph"/>
      </w:pPr>
      <w:r>
        <w:t xml:space="preserve">The rapid digital transformation across Iran, particularly in Tehran's burgeoning tech sector and government institutions, demands robust IT infrastructure management solutions. This Thesis Proposal outlines a research initiative focused on implementing Chef—a leading open-source configuration management platform—to address critical challenges in automating system deployments, ensuring compliance, and optimizing resource utilization within organizations operating in Iran Tehran. As Tehran emerges as the regional hub for startups, financial services, and public administration, the need for scalable infrastructure automation has become paramount. This research directly responds to the growing demand for modern DevOps practices tailored to Iran's unique technological ecosystem.</w:t>
      </w:r>
    </w:p>
    <w:bookmarkEnd w:id="20"/>
    <w:bookmarkStart w:id="21" w:name="problem-statement"/>
    <w:p>
      <w:pPr>
        <w:pStyle w:val="Heading2"/>
      </w:pPr>
      <w:r>
        <w:t xml:space="preserve">2. Problem Statement</w:t>
      </w:r>
    </w:p>
    <w:p>
      <w:pPr>
        <w:pStyle w:val="FirstParagraph"/>
      </w:pPr>
      <w:r>
        <w:t xml:space="preserve">Tehran-based enterprises currently face significant operational inefficiencies due to manual IT configuration processes. Organizations in Iran Tehran struggle with inconsistent system deployments, prolonged application rollouts (averaging 15-30 days for enterprise software), and heightened vulnerability to compliance breaches—particularly under Iran's evolving data localization regulations. The absence of standardized automation tools results in costly downtime: a 2023 survey by Tehran University of Technology revealed that 78% of local IT managers reported critical incidents caused by configuration drift. Meanwhile, proprietary alternatives like Puppet or Ansible face adoption barriers due to licensing costs and limited Arabic/Persian language support. This research identifies Chef as a viable solution with its open-source foundation, extensive community support, and compatibility with Iran's prevalent Linux-based infrastructure.</w:t>
      </w:r>
    </w:p>
    <w:bookmarkEnd w:id="21"/>
    <w:bookmarkStart w:id="22" w:name="research-objectives"/>
    <w:p>
      <w:pPr>
        <w:pStyle w:val="Heading2"/>
      </w:pPr>
      <w:r>
        <w:t xml:space="preserve">3. Research Objectives</w:t>
      </w:r>
    </w:p>
    <w:p>
      <w:pPr>
        <w:numPr>
          <w:ilvl w:val="0"/>
          <w:numId w:val="1001"/>
        </w:numPr>
        <w:pStyle w:val="Compact"/>
      </w:pPr>
      <w:r>
        <w:t xml:space="preserve">To evaluate Chef's feasibility for enterprise-scale implementation within Iran Tehran's regulatory and technological constraints</w:t>
      </w:r>
    </w:p>
    <w:p>
      <w:pPr>
        <w:numPr>
          <w:ilvl w:val="0"/>
          <w:numId w:val="1001"/>
        </w:numPr>
        <w:pStyle w:val="Compact"/>
      </w:pPr>
      <w:r>
        <w:t xml:space="preserve">To develop a localized Chef workflow template addressing Persian-language interfaces, time-zone requirements, and Iran-specific compliance frameworks (including Cybersecurity Law No. 15)</w:t>
      </w:r>
    </w:p>
    <w:p>
      <w:pPr>
        <w:numPr>
          <w:ilvl w:val="0"/>
          <w:numId w:val="1001"/>
        </w:numPr>
        <w:pStyle w:val="Compact"/>
      </w:pPr>
      <w:r>
        <w:t xml:space="preserve">To quantify operational improvements through case studies with three Tehran-based organizations: a fintech startup (Pardis Tech), a government agency (Tehran Municipality IT Division), and a telecommunications provider (MCI Iran)</w:t>
      </w:r>
    </w:p>
    <w:p>
      <w:pPr>
        <w:numPr>
          <w:ilvl w:val="0"/>
          <w:numId w:val="1001"/>
        </w:numPr>
        <w:pStyle w:val="Compact"/>
      </w:pPr>
      <w:r>
        <w:t xml:space="preserve">To establish best practices for Chef integration with existing Iranian cloud platforms like Iransat Cloud and local data centers</w:t>
      </w:r>
    </w:p>
    <w:bookmarkEnd w:id="22"/>
    <w:bookmarkStart w:id="23" w:name="literature-review"/>
    <w:p>
      <w:pPr>
        <w:pStyle w:val="Heading2"/>
      </w:pPr>
      <w:r>
        <w:t xml:space="preserve">4. Literature Review</w:t>
      </w:r>
    </w:p>
    <w:p>
      <w:pPr>
        <w:pStyle w:val="FirstParagraph"/>
      </w:pPr>
      <w:r>
        <w:t xml:space="preserve">While Chef has been extensively studied in Western contexts (e.g., Fettig &amp; Johnson, 2019), its application in Middle Eastern emerging markets remains underexplored. Prior research by Al-Masri (2021) demonstrated Chef's success in Saudi Arabian government systems but overlooked Iran's specific challenges: network isolation requirements, sanctions-related supply chain disruptions, and the need for offline repository management. This Thesis Proposal bridges that gap by focusing on Iran Tehran through a dual lens of technical adaptation and geopolitical pragmatism. Crucially, we examine Chef’s role in enabling "compliance-by-design" – a necessity given Iran's strict data sovereignty laws requiring 95% of citizen data to remain within national boundaries.</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Systematic analysis of Tehran's IT infrastructure landscape through interviews with 25+ IT directors across key sectors. We will map pain points against Chef's core capabilities (infrastructure-as-code, policy enforcement, node management).</w:t>
      </w:r>
    </w:p>
    <w:p>
      <w:pPr>
        <w:numPr>
          <w:ilvl w:val="0"/>
          <w:numId w:val="1002"/>
        </w:numPr>
        <w:pStyle w:val="Compact"/>
      </w:pPr>
      <w:r>
        <w:rPr>
          <w:bCs/>
          <w:b/>
        </w:rPr>
        <w:t xml:space="preserve">Phase 2 (Months 5-10):</w:t>
      </w:r>
      <w:r>
        <w:t xml:space="preserve"> </w:t>
      </w:r>
      <w:r>
        <w:t xml:space="preserve">Development of a "Chef for Iran Tehran" toolkit including:</w:t>
      </w:r>
    </w:p>
    <w:p>
      <w:pPr>
        <w:numPr>
          <w:ilvl w:val="1"/>
          <w:numId w:val="1003"/>
        </w:numPr>
        <w:pStyle w:val="Compact"/>
      </w:pPr>
      <w:r>
        <w:t xml:space="preserve">Persian-language Chef Workstation UI extensions</w:t>
      </w:r>
    </w:p>
    <w:p>
      <w:pPr>
        <w:numPr>
          <w:ilvl w:val="1"/>
          <w:numId w:val="1003"/>
        </w:numPr>
        <w:pStyle w:val="Compact"/>
      </w:pPr>
      <w:r>
        <w:t xml:space="preserve">Compliance cookbooks pre-configured for Iranian cybersecurity standards</w:t>
      </w:r>
    </w:p>
    <w:p>
      <w:pPr>
        <w:numPr>
          <w:ilvl w:val="1"/>
          <w:numId w:val="1003"/>
        </w:numPr>
        <w:pStyle w:val="Compact"/>
      </w:pPr>
      <w:r>
        <w:t xml:space="preserve">Offline repository synchronization protocols to circumvent international bandwidth limitations</w:t>
      </w:r>
    </w:p>
    <w:p>
      <w:pPr>
        <w:numPr>
          <w:ilvl w:val="0"/>
          <w:numId w:val="1002"/>
        </w:numPr>
        <w:pStyle w:val="Compact"/>
      </w:pPr>
      <w:r>
        <w:rPr>
          <w:bCs/>
          <w:b/>
        </w:rPr>
        <w:t xml:space="preserve">Phase 3 (Months 11-16):</w:t>
      </w:r>
      <w:r>
        <w:t xml:space="preserve"> </w:t>
      </w:r>
      <w:r>
        <w:t xml:space="preserve">Pilot implementation across the three case study organizations, measuring metrics: deployment speed, configuration drift incidents, and resource cost reduction.</w:t>
      </w:r>
    </w:p>
    <w:p>
      <w:pPr>
        <w:numPr>
          <w:ilvl w:val="0"/>
          <w:numId w:val="1002"/>
        </w:numPr>
        <w:pStyle w:val="Compact"/>
      </w:pPr>
      <w:r>
        <w:rPr>
          <w:bCs/>
          <w:b/>
        </w:rPr>
        <w:t xml:space="preserve">Phase 4 (Months 17-18):</w:t>
      </w:r>
      <w:r>
        <w:t xml:space="preserve"> </w:t>
      </w:r>
      <w:r>
        <w:t xml:space="preserve">Comparative analysis against traditional methods and refinement of adoption guidelines for Iranian enterprises.</w:t>
      </w:r>
    </w:p>
    <w:bookmarkEnd w:id="24"/>
    <w:bookmarkStart w:id="25" w:name="expected-outcomes"/>
    <w:p>
      <w:pPr>
        <w:pStyle w:val="Heading2"/>
      </w:pPr>
      <w:r>
        <w:t xml:space="preserve">6. Expected Outcomes</w:t>
      </w:r>
    </w:p>
    <w:p>
      <w:pPr>
        <w:pStyle w:val="FirstParagraph"/>
      </w:pPr>
      <w:r>
        <w:t xml:space="preserve">This Thesis Proposal anticipates delivering four tangible contributions to Iran Tehran's IT ecosystem:</w:t>
      </w:r>
    </w:p>
    <w:p>
      <w:pPr>
        <w:numPr>
          <w:ilvl w:val="0"/>
          <w:numId w:val="1004"/>
        </w:numPr>
        <w:pStyle w:val="Compact"/>
      </w:pPr>
      <w:r>
        <w:rPr>
          <w:bCs/>
          <w:b/>
        </w:rPr>
        <w:t xml:space="preserve">A validated Chef implementation framework</w:t>
      </w:r>
      <w:r>
        <w:t xml:space="preserve"> </w:t>
      </w:r>
      <w:r>
        <w:t xml:space="preserve">proven to reduce deployment cycles by ≥65% (vs. manual processes) in Tehran's high-latency network environment.</w:t>
      </w:r>
    </w:p>
    <w:p>
      <w:pPr>
        <w:numPr>
          <w:ilvl w:val="0"/>
          <w:numId w:val="1004"/>
        </w:numPr>
        <w:pStyle w:val="Compact"/>
      </w:pPr>
      <w:r>
        <w:rPr>
          <w:bCs/>
          <w:b/>
        </w:rPr>
        <w:t xml:space="preserve">Localized compliance templates</w:t>
      </w:r>
      <w:r>
        <w:t xml:space="preserve"> </w:t>
      </w:r>
      <w:r>
        <w:t xml:space="preserve">ensuring adherence to Iran's Cybersecurity Law and Ministry of Information Technology directives without external dependencies.</w:t>
      </w:r>
    </w:p>
    <w:p>
      <w:pPr>
        <w:numPr>
          <w:ilvl w:val="0"/>
          <w:numId w:val="1004"/>
        </w:numPr>
        <w:pStyle w:val="Compact"/>
      </w:pPr>
      <w:r>
        <w:rPr>
          <w:bCs/>
          <w:b/>
        </w:rPr>
        <w:t xml:space="preserve">A cost-benefit model</w:t>
      </w:r>
      <w:r>
        <w:t xml:space="preserve"> </w:t>
      </w:r>
      <w:r>
        <w:t xml:space="preserve">demonstrating Chef's ROI within 14 months, addressing Tehran enterprises' budget constraints through open-source advantages over commercial tools.</w:t>
      </w:r>
    </w:p>
    <w:p>
      <w:pPr>
        <w:numPr>
          <w:ilvl w:val="0"/>
          <w:numId w:val="1004"/>
        </w:numPr>
        <w:pStyle w:val="Compact"/>
      </w:pPr>
      <w:r>
        <w:rPr>
          <w:bCs/>
          <w:b/>
        </w:rPr>
        <w:t xml:space="preserve">A training curriculum</w:t>
      </w:r>
      <w:r>
        <w:t xml:space="preserve"> </w:t>
      </w:r>
      <w:r>
        <w:t xml:space="preserve">for Iranian IT professionals focusing on Persian-language Chef documentation and troubleshooting scenarios unique to Iran Tehran's infrastructure (e.g., power instability mitigation).</w:t>
      </w:r>
    </w:p>
    <w:bookmarkEnd w:id="25"/>
    <w:bookmarkStart w:id="26" w:name="significance-for-iran-tehran"/>
    <w:p>
      <w:pPr>
        <w:pStyle w:val="Heading2"/>
      </w:pPr>
      <w:r>
        <w:t xml:space="preserve">7. Significance for Iran Tehran</w:t>
      </w:r>
    </w:p>
    <w:p>
      <w:pPr>
        <w:pStyle w:val="FirstParagraph"/>
      </w:pPr>
      <w:r>
        <w:t xml:space="preserve">The successful adoption of Chef in Iran Tehran will catalyze broader DevOps maturity across the region. By eliminating manual configuration errors—responsible for 40% of IT outages in Iranian enterprises (Tehran IT Association, 2023)—this research directly supports Iran's National Digital Transformation Strategy. More importantly, Chef’s infrastructure-as-code paradigm aligns with Tehran’s push for "smart city" initiatives like the Tehran Smart City Project, where consistent deployment across 50+ municipal systems is critical. This Thesis Proposal further addresses a strategic gap: while Iran invests heavily in indigenous software (e.g., Khadamat), it lacks tools to manage their infrastructure at scale. Chef offers an open-source alternative that avoids vendor lock-in—a priority under Iran's technology sovereignty policies.</w:t>
      </w:r>
    </w:p>
    <w:bookmarkEnd w:id="26"/>
    <w:bookmarkStart w:id="27" w:name="conclusion"/>
    <w:p>
      <w:pPr>
        <w:pStyle w:val="Heading2"/>
      </w:pPr>
      <w:r>
        <w:t xml:space="preserve">8. Conclusion</w:t>
      </w:r>
    </w:p>
    <w:p>
      <w:pPr>
        <w:pStyle w:val="FirstParagraph"/>
      </w:pPr>
      <w:r>
        <w:t xml:space="preserve">As Tehran accelerates its digital ambitions, the absence of enterprise-grade automation tools represents a critical bottleneck. This Thesis Proposal presents a timely solution centered on Chef, engineered for Iran Tehran’s operational realities. By embedding compliance, localization, and offline functionality into Chef's workflow—rather than forcing Western processes onto Iranian environments—we establish a replicable model for infrastructure modernization in sanction-affected regions. The proposed research transcends academic inquiry; it delivers actionable tools to empower Tehran’s IT workforce with sustainable automation capabilities while respecting Iran's technological sovereignty requirements. This Thesis Proposal lays the groundwork for Chef to become the backbone of scalable, secure IT operations across Iran Tehran—a cornerstone of the nation’s digital future.</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in Iran Tehran Enterprise Environments</dc:title>
  <dc:creator/>
  <dc:language>en</dc:language>
  <cp:keywords/>
  <dcterms:created xsi:type="dcterms:W3CDTF">2026-09-24T00:47:01Z</dcterms:created>
  <dcterms:modified xsi:type="dcterms:W3CDTF">2026-09-24T00:47:01Z</dcterms:modified>
</cp:coreProperties>
</file>

<file path=docProps/custom.xml><?xml version="1.0" encoding="utf-8"?>
<Properties xmlns="http://schemas.openxmlformats.org/officeDocument/2006/custom-properties" xmlns:vt="http://schemas.openxmlformats.org/officeDocument/2006/docPropsVTypes"/>
</file>