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in</w:t>
      </w:r>
      <w:r>
        <w:t xml:space="preserve"> </w:t>
      </w:r>
      <w:r>
        <w:t xml:space="preserve">Japan</w:t>
      </w:r>
      <w:r>
        <w:t xml:space="preserve"> </w:t>
      </w:r>
      <w:r>
        <w:t xml:space="preserve">Kyoto</w:t>
      </w:r>
    </w:p>
    <w:bookmarkStart w:id="29" w:name="X5b0518e30d78c682a76f5fcbe5be91ec561c9d0"/>
    <w:p>
      <w:pPr>
        <w:pStyle w:val="Heading1"/>
      </w:pPr>
      <w:r>
        <w:t xml:space="preserve">Thesis Proposal: Implementing Chef Configuration Management for Modern IT Infrastructure in Japan Kyoto</w:t>
      </w:r>
    </w:p>
    <w:bookmarkStart w:id="20" w:name="introduction"/>
    <w:p>
      <w:pPr>
        <w:pStyle w:val="Heading2"/>
      </w:pPr>
      <w:r>
        <w:t xml:space="preserve">Introduction</w:t>
      </w:r>
    </w:p>
    <w:p>
      <w:pPr>
        <w:pStyle w:val="FirstParagraph"/>
      </w:pPr>
      <w:r>
        <w:t xml:space="preserve">In the rapidly evolving digital landscape of contemporary business, efficient and scalable infrastructure management has become a critical competitive advantage. This Thesis Proposal examines the strategic implementation of</w:t>
      </w:r>
      <w:r>
        <w:t xml:space="preserve"> </w:t>
      </w:r>
      <w:r>
        <w:rPr>
          <w:iCs/>
          <w:i/>
        </w:rPr>
        <w:t xml:space="preserve">Chef</w:t>
      </w:r>
      <w:r>
        <w:t xml:space="preserve">, an open-source configuration management platform, within the unique context of Japan Kyoto's technology ecosystem. As a global leader in DevOps automation tools,</w:t>
      </w:r>
      <w:r>
        <w:t xml:space="preserve"> </w:t>
      </w:r>
      <w:r>
        <w:rPr>
          <w:iCs/>
          <w:i/>
        </w:rPr>
        <w:t xml:space="preserve">Chef</w:t>
      </w:r>
      <w:r>
        <w:t xml:space="preserve"> </w:t>
      </w:r>
      <w:r>
        <w:t xml:space="preserve">offers transformative potential for organizations seeking to modernize their IT operations while respecting Japan's distinctive business culture and operational standards. The focus on Kyoto—Japan's historic cultural capital with growing tech innovation hubs—creates a compelling case study for adapting Western DevOps practices to Eastern business environments.</w:t>
      </w:r>
    </w:p>
    <w:bookmarkEnd w:id="20"/>
    <w:bookmarkStart w:id="21" w:name="problem-statement"/>
    <w:p>
      <w:pPr>
        <w:pStyle w:val="Heading2"/>
      </w:pPr>
      <w:r>
        <w:t xml:space="preserve">Problem Statement</w:t>
      </w:r>
    </w:p>
    <w:p>
      <w:pPr>
        <w:pStyle w:val="FirstParagraph"/>
      </w:pPr>
      <w:r>
        <w:t xml:space="preserve">Despite Japan's technological sophistication, many enterprises in Kyoto continue to rely on manual or fragmented infrastructure management approaches. This results in prolonged deployment cycles, inconsistent system configurations, and heightened vulnerability to operational errors. The cultural emphasis on precision (</w:t>
      </w:r>
      <w:r>
        <w:rPr>
          <w:iCs/>
          <w:i/>
        </w:rPr>
        <w:t xml:space="preserve">seishin</w:t>
      </w:r>
      <w:r>
        <w:t xml:space="preserve">) and quality (</w:t>
      </w:r>
      <w:r>
        <w:rPr>
          <w:iCs/>
          <w:i/>
        </w:rPr>
        <w:t xml:space="preserve">keshō</w:t>
      </w:r>
      <w:r>
        <w:t xml:space="preserve">) prevalent in Japanese business practices creates both a challenge and opportunity for adopting</w:t>
      </w:r>
      <w:r>
        <w:t xml:space="preserve"> </w:t>
      </w:r>
      <w:r>
        <w:rPr>
          <w:iCs/>
          <w:i/>
        </w:rPr>
        <w:t xml:space="preserve">Chef</w:t>
      </w:r>
      <w:r>
        <w:t xml:space="preserve">. Current research lacks localized studies on how configuration management tools integrate with Japan's unique workplace dynamics, particularly in Kyoto where traditional corporate structures coexist with modern tech initiatives. Without culturally attuned implementation strategies, global DevOps solutions like</w:t>
      </w:r>
      <w:r>
        <w:t xml:space="preserve"> </w:t>
      </w:r>
      <w:r>
        <w:rPr>
          <w:iCs/>
          <w:i/>
        </w:rPr>
        <w:t xml:space="preserve">Chef</w:t>
      </w:r>
      <w:r>
        <w:t xml:space="preserve"> </w:t>
      </w:r>
      <w:r>
        <w:t xml:space="preserve">risk becoming misaligned with local operational realities.</w:t>
      </w:r>
    </w:p>
    <w:bookmarkEnd w:id="21"/>
    <w:bookmarkStart w:id="22" w:name="research-objectives"/>
    <w:p>
      <w:pPr>
        <w:pStyle w:val="Heading2"/>
      </w:pPr>
      <w:r>
        <w:t xml:space="preserve">Research Objectives</w:t>
      </w:r>
    </w:p>
    <w:p>
      <w:pPr>
        <w:numPr>
          <w:ilvl w:val="0"/>
          <w:numId w:val="1001"/>
        </w:numPr>
        <w:pStyle w:val="Compact"/>
      </w:pPr>
      <w:r>
        <w:t xml:space="preserve">To analyze current infrastructure management practices across Kyoto-based enterprises (both traditional industries and tech startups) through structured surveys and interviews.</w:t>
      </w:r>
    </w:p>
    <w:p>
      <w:pPr>
        <w:numPr>
          <w:ilvl w:val="0"/>
          <w:numId w:val="1001"/>
        </w:numPr>
        <w:pStyle w:val="Compact"/>
      </w:pPr>
      <w:r>
        <w:t xml:space="preserve">To evaluate how</w:t>
      </w:r>
      <w:r>
        <w:t xml:space="preserve"> </w:t>
      </w:r>
      <w:r>
        <w:rPr>
          <w:iCs/>
          <w:i/>
        </w:rPr>
        <w:t xml:space="preserve">Chef</w:t>
      </w:r>
      <w:r>
        <w:t xml:space="preserve">'s automation capabilities can be customized to align with Japanese business protocols, including quality assurance cycles (</w:t>
      </w:r>
      <w:r>
        <w:rPr>
          <w:iCs/>
          <w:i/>
        </w:rPr>
        <w:t xml:space="preserve">kanri</w:t>
      </w:r>
      <w:r>
        <w:t xml:space="preserve">) and collaborative workflows (</w:t>
      </w:r>
      <w:r>
        <w:rPr>
          <w:iCs/>
          <w:i/>
        </w:rPr>
        <w:t xml:space="preserve">nemawashi</w:t>
      </w:r>
      <w:r>
        <w:t xml:space="preserve">).</w:t>
      </w:r>
    </w:p>
    <w:p>
      <w:pPr>
        <w:numPr>
          <w:ilvl w:val="0"/>
          <w:numId w:val="1001"/>
        </w:numPr>
        <w:pStyle w:val="Compact"/>
      </w:pPr>
      <w:r>
        <w:t xml:space="preserve">To develop a culturally adaptive implementation framework for</w:t>
      </w:r>
      <w:r>
        <w:t xml:space="preserve"> </w:t>
      </w:r>
      <w:r>
        <w:rPr>
          <w:iCs/>
          <w:i/>
        </w:rPr>
        <w:t xml:space="preserve">Chef</w:t>
      </w:r>
      <w:r>
        <w:t xml:space="preserve"> </w:t>
      </w:r>
      <w:r>
        <w:t xml:space="preserve">specifically tailored to Kyoto's business ecosystem.</w:t>
      </w:r>
    </w:p>
    <w:p>
      <w:pPr>
        <w:numPr>
          <w:ilvl w:val="0"/>
          <w:numId w:val="1001"/>
        </w:numPr>
        <w:pStyle w:val="Compact"/>
      </w:pPr>
      <w:r>
        <w:t xml:space="preserve">To quantify operational benefits (deployment speed, error reduction, resource efficiency) through controlled pilot implementations in select Kyoto organizations.</w:t>
      </w:r>
    </w:p>
    <w:bookmarkEnd w:id="22"/>
    <w:bookmarkStart w:id="23" w:name="literature-review"/>
    <w:p>
      <w:pPr>
        <w:pStyle w:val="Heading2"/>
      </w:pPr>
      <w:r>
        <w:t xml:space="preserve">Literature Review</w:t>
      </w:r>
    </w:p>
    <w:p>
      <w:pPr>
        <w:pStyle w:val="FirstParagraph"/>
      </w:pPr>
      <w:r>
        <w:t xml:space="preserve">Existing literature extensively covers</w:t>
      </w:r>
      <w:r>
        <w:t xml:space="preserve"> </w:t>
      </w:r>
      <w:r>
        <w:rPr>
          <w:iCs/>
          <w:i/>
        </w:rPr>
        <w:t xml:space="preserve">Chef</w:t>
      </w:r>
      <w:r>
        <w:t xml:space="preserve">'s technical capabilities globally but neglects Japan-specific contextualization. Studies by Smith (2021) and Tanaka (2019) acknowledge Japan's "DevOps adoption lag" yet fail to address cultural friction points. Meanwhile, Hofstede's cultural dimensions framework reveals Japan's high-context communication style and collectivist decision-making patterns—factors rarely incorporated into tool implementation strategies. The absence of case studies in Kyoto, a city where technology infrastructure supports both ancient preservation efforts (e.g., temple digital archives) and modern startups (like those clustered around Karasuma-Oike), creates a significant research gap this Thesis Proposal aims to fill.</w:t>
      </w:r>
    </w:p>
    <w:bookmarkEnd w:id="23"/>
    <w:bookmarkStart w:id="24" w:name="methodology"/>
    <w:p>
      <w:pPr>
        <w:pStyle w:val="Heading2"/>
      </w:pPr>
      <w:r>
        <w:t xml:space="preserve">Methodology</w:t>
      </w:r>
    </w:p>
    <w:p>
      <w:pPr>
        <w:pStyle w:val="FirstParagraph"/>
      </w:pPr>
      <w:r>
        <w:t xml:space="preserve">This mixed-methods study will deploy three interconnected research phases across Kyoto:</w:t>
      </w:r>
    </w:p>
    <w:p>
      <w:pPr>
        <w:numPr>
          <w:ilvl w:val="0"/>
          <w:numId w:val="1002"/>
        </w:numPr>
        <w:pStyle w:val="Compact"/>
      </w:pPr>
      <w:r>
        <w:rPr>
          <w:bCs/>
          <w:b/>
        </w:rPr>
        <w:t xml:space="preserve">Phase 1: Cultural Context Analysis (Months 1-3)</w:t>
      </w:r>
      <w:r>
        <w:br/>
      </w:r>
      <w:r>
        <w:t xml:space="preserve">Conduct interviews with IT leaders at Kyoto-based companies (including manufacturing firms like Yanagida Corporation and tech innovators like Kyototech) to map existing workflows against</w:t>
      </w:r>
      <w:r>
        <w:t xml:space="preserve"> </w:t>
      </w:r>
      <w:r>
        <w:rPr>
          <w:iCs/>
          <w:i/>
        </w:rPr>
        <w:t xml:space="preserve">Chef</w:t>
      </w:r>
      <w:r>
        <w:t xml:space="preserve">'s automation model. We will specifically examine how Japanese concepts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in service) intersect with infrastructure management.</w:t>
      </w:r>
    </w:p>
    <w:p>
      <w:pPr>
        <w:numPr>
          <w:ilvl w:val="0"/>
          <w:numId w:val="1002"/>
        </w:numPr>
        <w:pStyle w:val="Compact"/>
      </w:pPr>
      <w:r>
        <w:rPr>
          <w:bCs/>
          <w:b/>
        </w:rPr>
        <w:t xml:space="preserve">Phase 2: Pilot Implementation &amp; Customization (Months 4-8)</w:t>
      </w:r>
      <w:r>
        <w:br/>
      </w:r>
      <w:r>
        <w:t xml:space="preserve">Partner with two Kyoto organizations to implement</w:t>
      </w:r>
      <w:r>
        <w:t xml:space="preserve"> </w:t>
      </w:r>
      <w:r>
        <w:rPr>
          <w:iCs/>
          <w:i/>
        </w:rPr>
        <w:t xml:space="preserve">Chef</w:t>
      </w:r>
      <w:r>
        <w:t xml:space="preserve">. One will be a traditional company (e.g., a sake brewery using digital inventory systems), the other a tech startup. We will develop culturally resonant</w:t>
      </w:r>
      <w:r>
        <w:t xml:space="preserve"> </w:t>
      </w:r>
      <w:r>
        <w:rPr>
          <w:iCs/>
          <w:i/>
        </w:rPr>
        <w:t xml:space="preserve">Chef</w:t>
      </w:r>
      <w:r>
        <w:t xml:space="preserve"> </w:t>
      </w:r>
      <w:r>
        <w:t xml:space="preserve">cookbooks incorporating Japanese business terminology and workflow patterns, avoiding Western-centric assumptions.</w:t>
      </w:r>
    </w:p>
    <w:p>
      <w:pPr>
        <w:numPr>
          <w:ilvl w:val="0"/>
          <w:numId w:val="1002"/>
        </w:numPr>
        <w:pStyle w:val="Compact"/>
      </w:pPr>
      <w:r>
        <w:rPr>
          <w:bCs/>
          <w:b/>
        </w:rPr>
        <w:t xml:space="preserve">Phase 3: Impact Assessment &amp; Framework Development (Months 9-12)</w:t>
      </w:r>
      <w:r>
        <w:br/>
      </w:r>
      <w:r>
        <w:t xml:space="preserve">Measure KPIs including configuration drift reduction, deployment frequency, and mean time to recovery. Crucially, we will assess cultural adoption metrics such as team acceptance rates and alignment with Japanese decision-making cycles.</w:t>
      </w:r>
    </w:p>
    <w:bookmarkEnd w:id="24"/>
    <w:bookmarkStart w:id="25" w:name="expected-outcomes"/>
    <w:p>
      <w:pPr>
        <w:pStyle w:val="Heading2"/>
      </w:pPr>
      <w:r>
        <w:t xml:space="preserve">Expected Outcomes</w:t>
      </w:r>
    </w:p>
    <w:p>
      <w:pPr>
        <w:pStyle w:val="FirstParagraph"/>
      </w:pPr>
      <w:r>
        <w:t xml:space="preserve">This Thesis Proposal anticipates three core contributions:</w:t>
      </w:r>
    </w:p>
    <w:p>
      <w:pPr>
        <w:numPr>
          <w:ilvl w:val="0"/>
          <w:numId w:val="1003"/>
        </w:numPr>
        <w:pStyle w:val="Compact"/>
      </w:pPr>
      <w:r>
        <w:t xml:space="preserve">A validated</w:t>
      </w:r>
      <w:r>
        <w:t xml:space="preserve"> </w:t>
      </w:r>
      <w:r>
        <w:rPr>
          <w:iCs/>
          <w:i/>
        </w:rPr>
        <w:t xml:space="preserve">Chef</w:t>
      </w:r>
      <w:r>
        <w:t xml:space="preserve"> </w:t>
      </w:r>
      <w:r>
        <w:t xml:space="preserve">implementation framework for Japan, featuring workflow adaptations for Japanese organizational hierarchies and communication styles. For example, designing role-based access that mirrors Kyoto's traditional corporate senpai/kohai (senior/junior) relationships.</w:t>
      </w:r>
    </w:p>
    <w:p>
      <w:pPr>
        <w:numPr>
          <w:ilvl w:val="0"/>
          <w:numId w:val="1003"/>
        </w:numPr>
        <w:pStyle w:val="Compact"/>
      </w:pPr>
      <w:r>
        <w:t xml:space="preserve">Quantitative evidence demonstrating how culturally tailored</w:t>
      </w:r>
      <w:r>
        <w:t xml:space="preserve"> </w:t>
      </w:r>
      <w:r>
        <w:rPr>
          <w:iCs/>
          <w:i/>
        </w:rPr>
        <w:t xml:space="preserve">Chef</w:t>
      </w:r>
      <w:r>
        <w:t xml:space="preserve"> </w:t>
      </w:r>
      <w:r>
        <w:t xml:space="preserve">adoption can reduce infrastructure-related errors by 40%+ in Kyoto enterprises—addressing Japan's "quality-first" business imperative.</w:t>
      </w:r>
    </w:p>
    <w:p>
      <w:pPr>
        <w:numPr>
          <w:ilvl w:val="0"/>
          <w:numId w:val="1003"/>
        </w:numPr>
        <w:pStyle w:val="Compact"/>
      </w:pPr>
      <w:r>
        <w:t xml:space="preserve">A methodology for cross-cultural DevOps tool adaptation applicable beyond Japan, using Kyoto as a microcosm of Eastern business environments. This addresses the global tech industry's growing need to localize Western tools.</w:t>
      </w:r>
    </w:p>
    <w:bookmarkEnd w:id="25"/>
    <w:bookmarkStart w:id="26" w:name="significance-to-japan-kyoto"/>
    <w:p>
      <w:pPr>
        <w:pStyle w:val="Heading2"/>
      </w:pPr>
      <w:r>
        <w:t xml:space="preserve">Significance to Japan Kyoto</w:t>
      </w:r>
    </w:p>
    <w:p>
      <w:pPr>
        <w:pStyle w:val="FirstParagraph"/>
      </w:pPr>
      <w:r>
        <w:t xml:space="preserve">The significance of this research extends beyond technical optimization. For Kyoto—a city where 35% of businesses are over 100 years old—</w:t>
      </w:r>
      <w:r>
        <w:rPr>
          <w:iCs/>
          <w:i/>
        </w:rPr>
        <w:t xml:space="preserve">Chef</w:t>
      </w:r>
      <w:r>
        <w:t xml:space="preserve"> </w:t>
      </w:r>
      <w:r>
        <w:t xml:space="preserve">implementation represents a bridge between tradition and innovation. By enabling historical institutions (like the renowned Nishiki Market food vendors) to modernize digital infrastructure without disrupting their cultural operations, this work supports Kyoto's "Smart City" vision while preserving its heritage. Moreover, as Kyoto University and Ritsumeikan University advance AI research in the region, a robust</w:t>
      </w:r>
      <w:r>
        <w:t xml:space="preserve"> </w:t>
      </w:r>
      <w:r>
        <w:rPr>
          <w:iCs/>
          <w:i/>
        </w:rPr>
        <w:t xml:space="preserve">Chef</w:t>
      </w:r>
      <w:r>
        <w:t xml:space="preserve">-based infrastructure will underpin their computational needs. This Thesis Proposal directly aligns with Japan's national "Society 5.0" initiative, positioning Kyoto as a leader in culturally intelligent technology adoption.</w:t>
      </w:r>
    </w:p>
    <w:bookmarkEnd w:id="26"/>
    <w:bookmarkStart w:id="27"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Kyoto stakeholder mapping; Cultural analysis framework development</w:t>
      </w:r>
    </w:p>
    <w:p>
      <w:pPr>
        <w:pStyle w:val="BodyText"/>
      </w:pPr>
      <w:r>
        <w:t xml:space="preserve">Q2 2024</w:t>
      </w:r>
    </w:p>
    <w:p>
      <w:pPr>
        <w:pStyle w:val="BodyText"/>
      </w:pPr>
      <w:r>
        <w:t xml:space="preserve">Field interviews with Kyoto enterprises; Survey design &amp; deployment</w:t>
      </w:r>
    </w:p>
    <w:p>
      <w:pPr>
        <w:pStyle w:val="BodyText"/>
      </w:pPr>
      <w:r>
        <w:t xml:space="preserve">Q3 2024</w:t>
      </w:r>
    </w:p>
    <w:p>
      <w:pPr>
        <w:pStyle w:val="BodyText"/>
      </w:pPr>
      <w:r>
        <w:t xml:space="preserve">Pilot implementation in two Kyoto organizations; Cultural adaptation of Chef cookbooks</w:t>
      </w:r>
    </w:p>
    <w:p>
      <w:pPr>
        <w:pStyle w:val="BodyText"/>
      </w:pPr>
      <w:r>
        <w:t xml:space="preserve">Q4 2024</w:t>
      </w:r>
    </w:p>
    <w:p>
      <w:pPr>
        <w:pStyle w:val="BodyText"/>
      </w:pPr>
      <w:r>
        <w:t xml:space="preserve">Data analysis; Framework finalization; Draft Thesis Proposal completion</w:t>
      </w:r>
    </w:p>
    <w:bookmarkEnd w:id="27"/>
    <w:bookmarkStart w:id="28" w:name="conclusion"/>
    <w:p>
      <w:pPr>
        <w:pStyle w:val="Heading2"/>
      </w:pPr>
      <w:r>
        <w:t xml:space="preserve">Conclusion</w:t>
      </w:r>
    </w:p>
    <w:p>
      <w:pPr>
        <w:pStyle w:val="FirstParagraph"/>
      </w:pPr>
      <w:r>
        <w:t xml:space="preserve">This Thesis Proposal establishes the critical need for culturally informed adoption of</w:t>
      </w:r>
      <w:r>
        <w:t xml:space="preserve"> </w:t>
      </w:r>
      <w:r>
        <w:rPr>
          <w:iCs/>
          <w:i/>
        </w:rPr>
        <w:t xml:space="preserve">Chef</w:t>
      </w:r>
      <w:r>
        <w:t xml:space="preserve"> </w:t>
      </w:r>
      <w:r>
        <w:t xml:space="preserve">in Japan Kyoto. By addressing both technical and sociocultural dimensions, it moves beyond generic DevOps implementation to create a replicable model for Eastern market adaptation. The research acknowledges that successful technology integration in Kyoto requires honoring local values—such as meticulous quality control (</w:t>
      </w:r>
      <w:r>
        <w:rPr>
          <w:iCs/>
          <w:i/>
        </w:rPr>
        <w:t xml:space="preserve">seihin</w:t>
      </w:r>
      <w:r>
        <w:t xml:space="preserve">) and consensus-driven processes (</w:t>
      </w:r>
      <w:r>
        <w:rPr>
          <w:iCs/>
          <w:i/>
        </w:rPr>
        <w:t xml:space="preserve">nemawashi</w:t>
      </w:r>
      <w:r>
        <w:t xml:space="preserve">)—while leveraging</w:t>
      </w:r>
      <w:r>
        <w:t xml:space="preserve"> </w:t>
      </w:r>
      <w:r>
        <w:rPr>
          <w:iCs/>
          <w:i/>
        </w:rPr>
        <w:t xml:space="preserve">Chef</w:t>
      </w:r>
      <w:r>
        <w:t xml:space="preserve">'s automation power. As Kyoto continues to balance its ancient legacy with technological advancement, this work will provide the strategic roadmap for sustainable digital transformation. Ultimately, this Thesis Proposal argues that true innovation in IT infrastructure management must begin with understanding context: a lesson as relevant to Japan Kyoto as it is to the global tech community.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Modern IT Infrastructure in Japan Kyoto</dc:title>
  <dc:creator/>
  <cp:keywords/>
  <dcterms:created xsi:type="dcterms:W3CDTF">2026-07-19T12:32:07Z</dcterms:created>
  <dcterms:modified xsi:type="dcterms:W3CDTF">2026-07-19T12:32:07Z</dcterms:modified>
</cp:coreProperties>
</file>

<file path=docProps/custom.xml><?xml version="1.0" encoding="utf-8"?>
<Properties xmlns="http://schemas.openxmlformats.org/officeDocument/2006/custom-properties" xmlns:vt="http://schemas.openxmlformats.org/officeDocument/2006/docPropsVTypes"/>
</file>