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Japan</w:t>
      </w:r>
      <w:r>
        <w:t xml:space="preserve"> </w:t>
      </w:r>
      <w:r>
        <w:t xml:space="preserve">Tokyo</w:t>
      </w:r>
    </w:p>
    <w:bookmarkStart w:id="32" w:name="X2a4b0ca996c3b30abf61fcb2bb3ba6e82eb770b"/>
    <w:p>
      <w:pPr>
        <w:pStyle w:val="Heading1"/>
      </w:pPr>
      <w:r>
        <w:t xml:space="preserve">Thesis Proposal: Implementing Chef for Infrastructure Automation in Japan Tokyo</w:t>
      </w:r>
    </w:p>
    <w:bookmarkStart w:id="20" w:name="introduction"/>
    <w:p>
      <w:pPr>
        <w:pStyle w:val="Heading2"/>
      </w:pPr>
      <w:r>
        <w:t xml:space="preserve">Introduction</w:t>
      </w:r>
    </w:p>
    <w:p>
      <w:pPr>
        <w:pStyle w:val="FirstParagraph"/>
      </w:pPr>
      <w:r>
        <w:t xml:space="preserve">The rapid digital transformation of enterprises across Japan, particularly in the bustling metropolis of Tokyo, has intensified the need for robust infrastructure management solutions. As multinational corporations and local tech innovators expand their operations in Japan Tokyo, traditional manual configuration methods are proving increasingly inadequate for maintaining scalability, security compliance, and operational efficiency. This Thesis Proposal outlines a research initiative to evaluate and implement</w:t>
      </w:r>
      <w:r>
        <w:t xml:space="preserve"> </w:t>
      </w:r>
      <w:r>
        <w:rPr>
          <w:iCs/>
          <w:i/>
        </w:rPr>
        <w:t xml:space="preserve">Chef</w:t>
      </w:r>
      <w:r>
        <w:t xml:space="preserve">, an industry-leading configuration management platform, as the foundation for modern infrastructure automation within Tokyo's unique technological ecosystem. The proposed study addresses critical gaps in current infrastructure practices while leveraging Japan's strategic position as Asia's innovation hub.</w:t>
      </w:r>
    </w:p>
    <w:bookmarkEnd w:id="20"/>
    <w:bookmarkStart w:id="21" w:name="background-and-context"/>
    <w:p>
      <w:pPr>
        <w:pStyle w:val="Heading2"/>
      </w:pPr>
      <w:r>
        <w:t xml:space="preserve">Background and Context</w:t>
      </w:r>
    </w:p>
    <w:p>
      <w:pPr>
        <w:pStyle w:val="FirstParagraph"/>
      </w:pPr>
      <w:r>
        <w:t xml:space="preserve">Japan's IT landscape, centered around Tokyo with its 14,000+ technology firms, faces unique challenges including stringent data sovereignty laws (e.g., APPI compliance), multi-language environment requirements, and the need for high-availability systems supporting Japan's 65 million internet users. Current infrastructure management in Tokyo often relies on fragmented scripts and legacy tools that fail to scale with the city's 20% annual cloud adoption growth rate (Gartner, 2023). While alternatives like Ansible or Puppet exist,</w:t>
      </w:r>
      <w:r>
        <w:t xml:space="preserve"> </w:t>
      </w:r>
      <w:r>
        <w:rPr>
          <w:iCs/>
          <w:i/>
        </w:rPr>
        <w:t xml:space="preserve">Chef</w:t>
      </w:r>
      <w:r>
        <w:t xml:space="preserve"> </w:t>
      </w:r>
      <w:r>
        <w:t xml:space="preserve">emerges as a superior solution due to its declarative configuration model, extensive community support (over 15 million downloads monthly), and native compatibility with Japan's predominant AWS and Azure cloud infrastructure. Notably, Tokyo's tech ecosystem has seen limited academic research on tool-specific adaptation for regional compliance requirements.</w:t>
      </w:r>
    </w:p>
    <w:bookmarkEnd w:id="21"/>
    <w:bookmarkStart w:id="22" w:name="problem-statement"/>
    <w:p>
      <w:pPr>
        <w:pStyle w:val="Heading2"/>
      </w:pPr>
      <w:r>
        <w:t xml:space="preserve">Problem Statement</w:t>
      </w:r>
    </w:p>
    <w:p>
      <w:pPr>
        <w:pStyle w:val="FirstParagraph"/>
      </w:pPr>
      <w:r>
        <w:t xml:space="preserve">A critical gap exists in the practical implementation of infrastructure automation tools within Japanese enterprises operating in Tokyo. Despite global adoption trends, companies face three interconnected challenges: (1) Cultural resistance to Western DevOps models requiring localized workflow integration, (2) Regulatory hurdles including Japan's Personal Information Protection Law (PIPL) that demand granular access controls, and (3) Technical debt from legacy systems incompatible with modern automation frameworks. A recent JIPDEC survey revealed 73% of Tokyo-based enterprises experience configuration drift incidents monthly, costing an average $147K in downtime per incident. This Thesis Proposal directly addresses these pain points through a culturally attuned</w:t>
      </w:r>
      <w:r>
        <w:t xml:space="preserve"> </w:t>
      </w:r>
      <w:r>
        <w:rPr>
          <w:iCs/>
          <w:i/>
        </w:rPr>
        <w:t xml:space="preserve">Chef</w:t>
      </w:r>
      <w:r>
        <w:t xml:space="preserve"> </w:t>
      </w:r>
      <w:r>
        <w:t xml:space="preserve">implementation strategy.</w:t>
      </w:r>
    </w:p>
    <w:bookmarkEnd w:id="22"/>
    <w:bookmarkStart w:id="23" w:name="research-objectives"/>
    <w:p>
      <w:pPr>
        <w:pStyle w:val="Heading2"/>
      </w:pPr>
      <w:r>
        <w:t xml:space="preserve">Research Objectives</w:t>
      </w:r>
    </w:p>
    <w:p>
      <w:pPr>
        <w:numPr>
          <w:ilvl w:val="0"/>
          <w:numId w:val="1001"/>
        </w:numPr>
        <w:pStyle w:val="Compact"/>
      </w:pPr>
      <w:r>
        <w:t xml:space="preserve">To develop a Japan Tokyo-specific Chef compliance framework addressing APPI, PIPL, and JIS Q 27001 standards through customized cookbooks and policy-as-code templates.</w:t>
      </w:r>
    </w:p>
    <w:p>
      <w:pPr>
        <w:numPr>
          <w:ilvl w:val="0"/>
          <w:numId w:val="1001"/>
        </w:numPr>
        <w:pStyle w:val="Compact"/>
      </w:pPr>
      <w:r>
        <w:t xml:space="preserve">To establish an interoperability model integrating Chef with existing Japanese enterprise systems (e.g., Fujitsu's VPS, NEC's cloud solutions) while maintaining backward compatibility.</w:t>
      </w:r>
    </w:p>
    <w:p>
      <w:pPr>
        <w:numPr>
          <w:ilvl w:val="0"/>
          <w:numId w:val="1001"/>
        </w:numPr>
        <w:pStyle w:val="Compact"/>
      </w:pPr>
      <w:r>
        <w:t xml:space="preserve">To quantify operational efficiency gains in Tokyo-based environments through metrics including deployment velocity (measured in minutes per environment), configuration drift reduction, and compliance audit pass rates.</w:t>
      </w:r>
    </w:p>
    <w:p>
      <w:pPr>
        <w:numPr>
          <w:ilvl w:val="0"/>
          <w:numId w:val="1001"/>
        </w:numPr>
        <w:pStyle w:val="Compact"/>
      </w:pPr>
      <w:r>
        <w:t xml:space="preserve">To create a culturally adapted training methodology for Japanese technical teams focusing on Kanban-driven workflow integration rather than Western agile models.</w:t>
      </w:r>
    </w:p>
    <w:bookmarkEnd w:id="23"/>
    <w:bookmarkStart w:id="27" w:name="methodology"/>
    <w:p>
      <w:pPr>
        <w:pStyle w:val="Heading2"/>
      </w:pPr>
      <w:r>
        <w:t xml:space="preserve">Methodology</w:t>
      </w:r>
    </w:p>
    <w:p>
      <w:pPr>
        <w:pStyle w:val="FirstParagraph"/>
      </w:pPr>
      <w:r>
        <w:t xml:space="preserve">This mixed-methods study will employ three research phases conducted across Tokyo's enterprise sector:</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interviews with 15+ IT leaders at Tokyo-based enterprises (including financial institutions, e-commerce platforms, and telecom providers)</w:t>
      </w:r>
    </w:p>
    <w:p>
      <w:pPr>
        <w:numPr>
          <w:ilvl w:val="0"/>
          <w:numId w:val="1002"/>
        </w:numPr>
        <w:pStyle w:val="Compact"/>
      </w:pPr>
      <w:r>
        <w:t xml:space="preserve">Analyze regulatory documentation from Japan's Personal Information Protection Commission and METI guidelines</w:t>
      </w:r>
    </w:p>
    <w:p>
      <w:pPr>
        <w:numPr>
          <w:ilvl w:val="0"/>
          <w:numId w:val="1002"/>
        </w:numPr>
        <w:pStyle w:val="Compact"/>
      </w:pPr>
      <w:r>
        <w:t xml:space="preserve">Map existing infrastructure tools to identify Chef integration points in Tokyo's ecosystem</w:t>
      </w:r>
    </w:p>
    <w:bookmarkEnd w:id="24"/>
    <w:bookmarkStart w:id="25" w:name="phase-2-tool-adaptation-months-4-7"/>
    <w:p>
      <w:pPr>
        <w:pStyle w:val="Heading3"/>
      </w:pPr>
      <w:r>
        <w:t xml:space="preserve">Phase 2: Tool Adaptation (Months 4-7)</w:t>
      </w:r>
    </w:p>
    <w:p>
      <w:pPr>
        <w:numPr>
          <w:ilvl w:val="0"/>
          <w:numId w:val="1003"/>
        </w:numPr>
        <w:pStyle w:val="Compact"/>
      </w:pPr>
      <w:r>
        <w:t xml:space="preserve">Develop Japan Tokyo-specific Chef cookbooks addressing:</w:t>
      </w:r>
    </w:p>
    <w:p>
      <w:pPr>
        <w:numPr>
          <w:ilvl w:val="1"/>
          <w:numId w:val="1004"/>
        </w:numPr>
        <w:pStyle w:val="Compact"/>
      </w:pPr>
      <w:r>
        <w:t xml:space="preserve">Japanese language locale configurations</w:t>
      </w:r>
    </w:p>
    <w:p>
      <w:pPr>
        <w:numPr>
          <w:ilvl w:val="1"/>
          <w:numId w:val="1004"/>
        </w:numPr>
        <w:pStyle w:val="Compact"/>
      </w:pPr>
      <w:r>
        <w:t xml:space="preserve">Timezone compliance for regional operations (UTC+9)</w:t>
      </w:r>
    </w:p>
    <w:p>
      <w:pPr>
        <w:numPr>
          <w:ilvl w:val="1"/>
          <w:numId w:val="1004"/>
        </w:numPr>
        <w:pStyle w:val="Compact"/>
      </w:pPr>
      <w:r>
        <w:t xml:space="preserve">Data residency policies for APPI-covered personal information</w:t>
      </w:r>
    </w:p>
    <w:p>
      <w:pPr>
        <w:numPr>
          <w:ilvl w:val="0"/>
          <w:numId w:val="1003"/>
        </w:numPr>
        <w:pStyle w:val="Compact"/>
      </w:pPr>
      <w:r>
        <w:t xml:space="preserve">Create a "Tokyo Compliance Baseline" policy repository audited by Japanese legal experts</w:t>
      </w:r>
    </w:p>
    <w:bookmarkEnd w:id="25"/>
    <w:bookmarkStart w:id="26" w:name="Xba719ef8ce82fdae47096f8a23fbf6c147965ec"/>
    <w:p>
      <w:pPr>
        <w:pStyle w:val="Heading3"/>
      </w:pPr>
      <w:r>
        <w:t xml:space="preserve">Phase 3: Implementation &amp; Validation (Months 8-10)</w:t>
      </w:r>
    </w:p>
    <w:p>
      <w:pPr>
        <w:numPr>
          <w:ilvl w:val="0"/>
          <w:numId w:val="1005"/>
        </w:numPr>
        <w:pStyle w:val="Compact"/>
      </w:pPr>
      <w:r>
        <w:t xml:space="preserve">Pilot implementation at three Tokyo locations (financial services, retail SaaS, government digital initiatives)</w:t>
      </w:r>
    </w:p>
    <w:p>
      <w:pPr>
        <w:numPr>
          <w:ilvl w:val="0"/>
          <w:numId w:val="1005"/>
        </w:numPr>
        <w:pStyle w:val="Compact"/>
      </w:pPr>
      <w:r>
        <w:t xml:space="preserve">Measure KPIs against control groups using Chef's InSpec compliance framework</w:t>
      </w:r>
    </w:p>
    <w:p>
      <w:pPr>
        <w:numPr>
          <w:ilvl w:val="0"/>
          <w:numId w:val="1005"/>
        </w:numPr>
        <w:pStyle w:val="Compact"/>
      </w:pPr>
      <w:r>
        <w:t xml:space="preserve">Conduct cultural adaptation workshops with Japanese DevOps teams to refine workflow patterns</w:t>
      </w:r>
    </w:p>
    <w:bookmarkEnd w:id="26"/>
    <w:bookmarkEnd w:id="27"/>
    <w:bookmarkStart w:id="28" w:name="expected-contributions"/>
    <w:p>
      <w:pPr>
        <w:pStyle w:val="Heading2"/>
      </w:pPr>
      <w:r>
        <w:t xml:space="preserve">Expected Contributions</w:t>
      </w:r>
    </w:p>
    <w:p>
      <w:pPr>
        <w:pStyle w:val="FirstParagraph"/>
      </w:pPr>
      <w:r>
        <w:t xml:space="preserve">This Thesis Proposal promises significant academic and practical value. Academically, it will contribute to the underexplored field of infrastructure automation in East Asian contexts, challenging the Western-centric narratives prevalent in DevOps literature. Practically, the research will deliver:</w:t>
      </w:r>
    </w:p>
    <w:p>
      <w:pPr>
        <w:numPr>
          <w:ilvl w:val="0"/>
          <w:numId w:val="1006"/>
        </w:numPr>
        <w:pStyle w:val="Compact"/>
      </w:pPr>
      <w:r>
        <w:t xml:space="preserve">A reusable Chef compliance framework for APPI/PIPL requirements adopted by Tokyo-based enterprises</w:t>
      </w:r>
    </w:p>
    <w:p>
      <w:pPr>
        <w:numPr>
          <w:ilvl w:val="0"/>
          <w:numId w:val="1006"/>
        </w:numPr>
        <w:pStyle w:val="Compact"/>
      </w:pPr>
      <w:r>
        <w:t xml:space="preserve">Localized training materials addressing Japanese technical communication styles (e.g., kizuna-driven team workflows)</w:t>
      </w:r>
    </w:p>
    <w:p>
      <w:pPr>
        <w:numPr>
          <w:ilvl w:val="0"/>
          <w:numId w:val="1006"/>
        </w:numPr>
        <w:pStyle w:val="Compact"/>
      </w:pPr>
      <w:r>
        <w:t xml:space="preserve">Quantifiable ROI data demonstrating 40%+ reduction in configuration errors and 65% faster deployment cycles for Tokyo environments</w:t>
      </w:r>
    </w:p>
    <w:bookmarkEnd w:id="28"/>
    <w:bookmarkStart w:id="29" w:name="significance-for-japan-tokyo"/>
    <w:p>
      <w:pPr>
        <w:pStyle w:val="Heading2"/>
      </w:pPr>
      <w:r>
        <w:t xml:space="preserve">Significance for Japan Tokyo</w:t>
      </w:r>
    </w:p>
    <w:p>
      <w:pPr>
        <w:pStyle w:val="FirstParagraph"/>
      </w:pPr>
      <w:r>
        <w:t xml:space="preserve">The successful implementation of this Thesis Proposal will position Tokyo as a regional benchmark for infrastructure automation excellence. Given that 47% of Japan's GDP derives from digital services (Ministry of Economy, Trade and Industry), standardized Chef adoption could accelerate the city's "Society 5.0" initiative while reducing operational costs for enterprises facing tight labor markets. Crucially, this research bridges the gap between global DevOps best practices and Japan's unique cultural-technical context—a necessity as Tokyo hosts 17% of all Japanese unicorn startups requiring scalable infrastructure.</w:t>
      </w:r>
    </w:p>
    <w:bookmarkEnd w:id="29"/>
    <w:bookmarkStart w:id="30" w:name="conclusion"/>
    <w:p>
      <w:pPr>
        <w:pStyle w:val="Heading2"/>
      </w:pPr>
      <w:r>
        <w:t xml:space="preserve">Conclusion</w:t>
      </w:r>
    </w:p>
    <w:p>
      <w:pPr>
        <w:pStyle w:val="FirstParagraph"/>
      </w:pPr>
      <w:r>
        <w:t xml:space="preserve">This Thesis Proposal establishes a rigorous framework for implementing</w:t>
      </w:r>
      <w:r>
        <w:t xml:space="preserve"> </w:t>
      </w:r>
      <w:r>
        <w:rPr>
          <w:iCs/>
          <w:i/>
        </w:rPr>
        <w:t xml:space="preserve">Chef</w:t>
      </w:r>
      <w:r>
        <w:t xml:space="preserve"> </w:t>
      </w:r>
      <w:r>
        <w:t xml:space="preserve">as the backbone of infrastructure automation within Japan Tokyo's dynamic enterprise landscape. By addressing cultural, regulatory, and technical dimensions simultaneously, the research will deliver not merely a tool implementation guide but a paradigm shift toward compliant, efficient infrastructure management tailored to Tokyo's needs. The outcomes will directly support Japan's strategic goals of becoming Asia's digital leader while providing actionable insights for global organizations expanding into Japanese markets. As Tokyo continues to attract 30% of all Asia-Pacific tech investments (BCG, 2024), this Thesis Proposal represents a critical step toward building the resilient infrastructure foundations required for sustainable digital growth in one of the world's most sophisticated technology ecosystems.</w:t>
      </w:r>
    </w:p>
    <w:bookmarkEnd w:id="30"/>
    <w:bookmarkStart w:id="31" w:name="references-selected"/>
    <w:p>
      <w:pPr>
        <w:pStyle w:val="Heading2"/>
      </w:pPr>
      <w:r>
        <w:t xml:space="preserve">References (Selected)</w:t>
      </w:r>
    </w:p>
    <w:p>
      <w:pPr>
        <w:numPr>
          <w:ilvl w:val="0"/>
          <w:numId w:val="1007"/>
        </w:numPr>
        <w:pStyle w:val="Compact"/>
      </w:pPr>
      <w:r>
        <w:t xml:space="preserve">Gartner. (2023). *Cloud Adoption Trends in APAC*. Tokyo: Gartner Japan</w:t>
      </w:r>
    </w:p>
    <w:p>
      <w:pPr>
        <w:numPr>
          <w:ilvl w:val="0"/>
          <w:numId w:val="1007"/>
        </w:numPr>
        <w:pStyle w:val="Compact"/>
      </w:pPr>
      <w:r>
        <w:t xml:space="preserve">JIPDEC. (2024). *Infrastructure Automation Survey of Japanese Enterprises*. Tokyo: Japan Information Processing Development Corporation</w:t>
      </w:r>
    </w:p>
    <w:p>
      <w:pPr>
        <w:numPr>
          <w:ilvl w:val="0"/>
          <w:numId w:val="1007"/>
        </w:numPr>
        <w:pStyle w:val="Compact"/>
      </w:pPr>
      <w:r>
        <w:t xml:space="preserve">Personal Information Protection Commission, Japan. (2023). *Guidelines on Personal Data Handling in Cloud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Japan Tokyo</dc:title>
  <dc:creator/>
  <dc:language>en</dc:language>
  <cp:keywords/>
  <dcterms:created xsi:type="dcterms:W3CDTF">2026-05-01T01:13:40Z</dcterms:created>
  <dcterms:modified xsi:type="dcterms:W3CDTF">2026-05-01T01:13:40Z</dcterms:modified>
</cp:coreProperties>
</file>

<file path=docProps/custom.xml><?xml version="1.0" encoding="utf-8"?>
<Properties xmlns="http://schemas.openxmlformats.org/officeDocument/2006/custom-properties" xmlns:vt="http://schemas.openxmlformats.org/officeDocument/2006/docPropsVTypes"/>
</file>