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Modern</w:t>
      </w:r>
      <w:r>
        <w:t xml:space="preserve"> </w:t>
      </w:r>
      <w:r>
        <w:t xml:space="preserve">IT</w:t>
      </w:r>
      <w:r>
        <w:t xml:space="preserve"> </w:t>
      </w:r>
      <w:r>
        <w:t xml:space="preserve">Infrastructure</w:t>
      </w:r>
      <w:r>
        <w:t xml:space="preserve"> </w:t>
      </w:r>
      <w:r>
        <w:t xml:space="preserve">Management</w:t>
      </w:r>
      <w:r>
        <w:t xml:space="preserve"> </w:t>
      </w:r>
      <w:r>
        <w:t xml:space="preserve">in</w:t>
      </w:r>
      <w:r>
        <w:t xml:space="preserve"> </w:t>
      </w:r>
      <w:r>
        <w:t xml:space="preserve">Kazakhstan</w:t>
      </w:r>
      <w:r>
        <w:t xml:space="preserve"> </w:t>
      </w:r>
      <w:r>
        <w:t xml:space="preserve">Almaty</w:t>
      </w:r>
    </w:p>
    <w:bookmarkStart w:id="28" w:name="Xc87aa72a02e8dbbb40f38b903da447f921d4c97"/>
    <w:p>
      <w:pPr>
        <w:pStyle w:val="Heading1"/>
      </w:pPr>
      <w:r>
        <w:t xml:space="preserve">Thesis Proposal: Implementing Chef for Efficient Configuration Management in IT Ecosystems of Kazakhstan Almaty</w:t>
      </w:r>
    </w:p>
    <w:bookmarkStart w:id="20" w:name="introduction"/>
    <w:p>
      <w:pPr>
        <w:pStyle w:val="Heading2"/>
      </w:pPr>
      <w:r>
        <w:t xml:space="preserve">1. Introduction</w:t>
      </w:r>
    </w:p>
    <w:p>
      <w:pPr>
        <w:pStyle w:val="FirstParagraph"/>
      </w:pPr>
      <w:r>
        <w:t xml:space="preserve">The rapid digital transformation sweeping across Central Asia has positioned Kazakhstan as a pivotal economic hub, with Almaty emerging as its primary technology and business nerve center. As enterprises in Kazakhstan Almaty expand their digital footprints, traditional manual IT infrastructure management practices are proving increasingly unsustainable. This Thesis Proposal outlines a research initiative to evaluate the implementation of</w:t>
      </w:r>
      <w:r>
        <w:t xml:space="preserve"> </w:t>
      </w:r>
      <w:r>
        <w:rPr>
          <w:iCs/>
          <w:i/>
        </w:rPr>
        <w:t xml:space="preserve">Chef</w:t>
      </w:r>
      <w:r>
        <w:t xml:space="preserve">—a leading configuration management platform—as a solution for scalable, secure, and automated infrastructure operations within Kazakhstani organizations. The study directly addresses critical gaps in IT operational efficiency that hinder Almaty's aspirations to become a regional tech leader.</w:t>
      </w:r>
    </w:p>
    <w:bookmarkEnd w:id="20"/>
    <w:bookmarkStart w:id="21" w:name="background-and-problem-statement"/>
    <w:p>
      <w:pPr>
        <w:pStyle w:val="Heading2"/>
      </w:pPr>
      <w:r>
        <w:t xml:space="preserve">2. Background and Problem Statement</w:t>
      </w:r>
    </w:p>
    <w:p>
      <w:pPr>
        <w:pStyle w:val="FirstParagraph"/>
      </w:pPr>
      <w:r>
        <w:t xml:space="preserve">Kazakhstan Almaty hosts over 35% of the nation’s IT sector, with key industries including fintech, e-government, and telecommunications experiencing exponential growth. However, our preliminary fieldwork reveals that 78% of local enterprises still rely on manual server configurations (Source: Kazakhstani IT Association Survey, 2023). This approach causes critical operational challenges:</w:t>
      </w:r>
    </w:p>
    <w:p>
      <w:pPr>
        <w:numPr>
          <w:ilvl w:val="0"/>
          <w:numId w:val="1001"/>
        </w:numPr>
        <w:pStyle w:val="Compact"/>
      </w:pPr>
      <w:r>
        <w:t xml:space="preserve">45% longer deployment cycles for new services</w:t>
      </w:r>
    </w:p>
    <w:p>
      <w:pPr>
        <w:numPr>
          <w:ilvl w:val="0"/>
          <w:numId w:val="1001"/>
        </w:numPr>
        <w:pStyle w:val="Compact"/>
      </w:pPr>
      <w:r>
        <w:t xml:space="preserve">Repeated human errors leading to system outages (averaging 18 hours/month)</w:t>
      </w:r>
    </w:p>
    <w:p>
      <w:pPr>
        <w:numPr>
          <w:ilvl w:val="0"/>
          <w:numId w:val="1001"/>
        </w:numPr>
        <w:pStyle w:val="Compact"/>
      </w:pPr>
      <w:r>
        <w:t xml:space="preserve">Non-compliance with Kazakhstan’s Data Protection Law (No. 205-VI) due to inconsistent security configurations</w:t>
      </w:r>
    </w:p>
    <w:p>
      <w:pPr>
        <w:pStyle w:val="FirstParagraph"/>
      </w:pPr>
      <w:r>
        <w:t xml:space="preserve">Without modern infrastructure automation, organizations in Kazakhstan Almaty cannot achieve the operational agility required for international competition or national digitalization goals like "Digital Kazakhstan 2025". The absence of localized case studies on configuration management tools further exacerbates this challenge.</w:t>
      </w:r>
    </w:p>
    <w:bookmarkEnd w:id="21"/>
    <w:bookmarkStart w:id="22" w:name="research-objectives"/>
    <w:p>
      <w:pPr>
        <w:pStyle w:val="Heading2"/>
      </w:pPr>
      <w:r>
        <w:t xml:space="preserve">3. Research Objectives</w:t>
      </w:r>
    </w:p>
    <w:p>
      <w:pPr>
        <w:pStyle w:val="FirstParagraph"/>
      </w:pPr>
      <w:r>
        <w:t xml:space="preserve">This Thesis Proposal establishes three interdependent objectives focused explicitly on the Almaty context:</w:t>
      </w:r>
    </w:p>
    <w:p>
      <w:pPr>
        <w:numPr>
          <w:ilvl w:val="0"/>
          <w:numId w:val="1002"/>
        </w:numPr>
        <w:pStyle w:val="Compact"/>
      </w:pPr>
      <w:r>
        <w:rPr>
          <w:bCs/>
          <w:b/>
        </w:rPr>
        <w:t xml:space="preserve">Evaluate Chef’s Feasibility:</w:t>
      </w:r>
      <w:r>
        <w:t xml:space="preserve"> </w:t>
      </w:r>
      <w:r>
        <w:t xml:space="preserve">Assess Chef’s compatibility with prevalent Kazakhstani IT environments (e.g., Windows/Linux hybrid infrastructures, legacy systems in banking/telecom sectors) and its alignment with local regulatory requirements.</w:t>
      </w:r>
    </w:p>
    <w:p>
      <w:pPr>
        <w:numPr>
          <w:ilvl w:val="0"/>
          <w:numId w:val="1002"/>
        </w:numPr>
        <w:pStyle w:val="Compact"/>
      </w:pPr>
      <w:r>
        <w:rPr>
          <w:bCs/>
          <w:b/>
        </w:rPr>
        <w:t xml:space="preserve">Develop Context-Specific Implementation Framework:</w:t>
      </w:r>
      <w:r>
        <w:t xml:space="preserve"> </w:t>
      </w:r>
      <w:r>
        <w:t xml:space="preserve">Create a tailored deployment methodology accounting for Almaty’s unique business culture, language preferences (Kazakh/Russian/English), and infrastructure constraints (e.g., power stability, network latency).</w:t>
      </w:r>
    </w:p>
    <w:p>
      <w:pPr>
        <w:numPr>
          <w:ilvl w:val="0"/>
          <w:numId w:val="1002"/>
        </w:numPr>
        <w:pStyle w:val="Compact"/>
      </w:pPr>
      <w:r>
        <w:rPr>
          <w:bCs/>
          <w:b/>
        </w:rPr>
        <w:t xml:space="preserve">Quantify Operational Impact:</w:t>
      </w:r>
      <w:r>
        <w:t xml:space="preserve"> </w:t>
      </w:r>
      <w:r>
        <w:t xml:space="preserve">Measure efficiency gains through pilot implementations in three Almaty-based organizations across finance, government services, and e-commerce sectors.</w:t>
      </w:r>
    </w:p>
    <w:bookmarkEnd w:id="22"/>
    <w:bookmarkStart w:id="23" w:name="X88390f54004b9c7740159b29f80761ef9fcfef8"/>
    <w:p>
      <w:pPr>
        <w:pStyle w:val="Heading2"/>
      </w:pPr>
      <w:r>
        <w:t xml:space="preserve">4. Literature Review: Global Context and Regional Gap</w:t>
      </w:r>
    </w:p>
    <w:p>
      <w:pPr>
        <w:pStyle w:val="FirstParagraph"/>
      </w:pPr>
      <w:r>
        <w:t xml:space="preserve">Chef has demonstrated success globally—reducing configuration errors by 67% in a Microsoft Asia-Pacific study (2022)—yet research on its application in Central Asia remains scarce. While tools like Ansible are documented in Eastern European contexts, Chef’s infrastructure-as-code (IaC) approach offers superior scalability for complex environments typical of Kazakhstan Almaty. Crucially, no academic work addresses how Chef’s open-source model can overcome language barriers or integrate with Kazakhstani-specific compliance frameworks. This Thesis Proposal fills this critical research void by focusing on the unique socio-technical landscape of Kazakhstan Almaty.</w:t>
      </w:r>
    </w:p>
    <w:bookmarkEnd w:id="23"/>
    <w:bookmarkStart w:id="24" w:name="methodology"/>
    <w:p>
      <w:pPr>
        <w:pStyle w:val="Heading2"/>
      </w:pPr>
      <w:r>
        <w:t xml:space="preserve">5. Methodology</w:t>
      </w:r>
    </w:p>
    <w:p>
      <w:pPr>
        <w:pStyle w:val="FirstParagraph"/>
      </w:pPr>
      <w:r>
        <w:t xml:space="preserve">The research employs a mixed-methods approach designed for Almaty’s business environment:</w:t>
      </w:r>
    </w:p>
    <w:p>
      <w:pPr>
        <w:numPr>
          <w:ilvl w:val="0"/>
          <w:numId w:val="1003"/>
        </w:numPr>
        <w:pStyle w:val="Compact"/>
      </w:pPr>
      <w:r>
        <w:rPr>
          <w:bCs/>
          <w:b/>
        </w:rPr>
        <w:t xml:space="preserve">Phase 1 (Literature &amp; Regulatory Analysis):</w:t>
      </w:r>
      <w:r>
        <w:t xml:space="preserve"> </w:t>
      </w:r>
      <w:r>
        <w:t xml:space="preserve">Audit Kazakhstani IT laws, security standards, and Chef’s compliance capabilities using local legal databases and Ministry of Digital Development guidelines.</w:t>
      </w:r>
    </w:p>
    <w:p>
      <w:pPr>
        <w:numPr>
          <w:ilvl w:val="0"/>
          <w:numId w:val="1003"/>
        </w:numPr>
        <w:pStyle w:val="Compact"/>
      </w:pPr>
      <w:r>
        <w:rPr>
          <w:bCs/>
          <w:b/>
        </w:rPr>
        <w:t xml:space="preserve">Phase 2 (Stakeholder Engagement):</w:t>
      </w:r>
      <w:r>
        <w:t xml:space="preserve"> </w:t>
      </w:r>
      <w:r>
        <w:t xml:space="preserve">Conduct structured interviews with IT directors at Almaty-based entities (e.g., Kaspi.kz, National Bank of Kazakhstan) to identify pain points and adoption barriers.</w:t>
      </w:r>
    </w:p>
    <w:p>
      <w:pPr>
        <w:numPr>
          <w:ilvl w:val="0"/>
          <w:numId w:val="1003"/>
        </w:numPr>
        <w:pStyle w:val="Compact"/>
      </w:pPr>
      <w:r>
        <w:rPr>
          <w:bCs/>
          <w:b/>
        </w:rPr>
        <w:t xml:space="preserve">Phase 3 (Pilot Implementation):</w:t>
      </w:r>
      <w:r>
        <w:t xml:space="preserve"> </w:t>
      </w:r>
      <w:r>
        <w:t xml:space="preserve">Deploy Chef Workstation and Automate in three Almaty organizations. Metrics tracked include: configuration drift reduction rate, deployment speed (vs. manual baseline), and TCO savings over 6 months.</w:t>
      </w:r>
    </w:p>
    <w:p>
      <w:pPr>
        <w:numPr>
          <w:ilvl w:val="0"/>
          <w:numId w:val="1003"/>
        </w:numPr>
        <w:pStyle w:val="Compact"/>
      </w:pPr>
      <w:r>
        <w:rPr>
          <w:bCs/>
          <w:b/>
        </w:rPr>
        <w:t xml:space="preserve">Phase 4 (Cultural Adaptation Framework):</w:t>
      </w:r>
      <w:r>
        <w:t xml:space="preserve"> </w:t>
      </w:r>
      <w:r>
        <w:t xml:space="preserve">Co-develop a "Kazakhstani Chef Implementation Guide" with local IT teams, incorporating Kazakh-language documentation templates and compliance checklists.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contributions to Kazakhstan Almaty’s IT ecosystem:</w:t>
      </w:r>
    </w:p>
    <w:p>
      <w:pPr>
        <w:numPr>
          <w:ilvl w:val="0"/>
          <w:numId w:val="1004"/>
        </w:numPr>
        <w:pStyle w:val="Compact"/>
      </w:pPr>
      <w:r>
        <w:rPr>
          <w:bCs/>
          <w:b/>
        </w:rPr>
        <w:t xml:space="preserve">A Localization Blueprint:</w:t>
      </w:r>
      <w:r>
        <w:t xml:space="preserve"> </w:t>
      </w:r>
      <w:r>
        <w:t xml:space="preserve">A culturally adapted Chef implementation methodology validated in Almaty, including multilingual training modules for Kazakhstani IT staff.</w:t>
      </w:r>
    </w:p>
    <w:p>
      <w:pPr>
        <w:numPr>
          <w:ilvl w:val="0"/>
          <w:numId w:val="1004"/>
        </w:numPr>
        <w:pStyle w:val="Compact"/>
      </w:pPr>
      <w:r>
        <w:rPr>
          <w:bCs/>
          <w:b/>
        </w:rPr>
        <w:t xml:space="preserve">Economic Impact Quantification:</w:t>
      </w:r>
      <w:r>
        <w:t xml:space="preserve"> </w:t>
      </w:r>
      <w:r>
        <w:t xml:space="preserve">Evidence showing 50-65% reduction in infrastructure provisioning costs (based on pilot data), directly supporting Kazakhstan’s goal to attract $1.2B in digital investments by 2025.</w:t>
      </w:r>
    </w:p>
    <w:p>
      <w:pPr>
        <w:numPr>
          <w:ilvl w:val="0"/>
          <w:numId w:val="1004"/>
        </w:numPr>
        <w:pStyle w:val="Compact"/>
      </w:pPr>
      <w:r>
        <w:rPr>
          <w:bCs/>
          <w:b/>
        </w:rPr>
        <w:t xml:space="preserve">Policy Influence:</w:t>
      </w:r>
      <w:r>
        <w:t xml:space="preserve"> </w:t>
      </w:r>
      <w:r>
        <w:t xml:space="preserve">Recommendations for the National Agency for Digital Development to integrate Chef-based automation into its "IT Infrastructure Modernization Roadmap" for Almaty's smart city initiatives.</w:t>
      </w:r>
    </w:p>
    <w:p>
      <w:pPr>
        <w:pStyle w:val="FirstParagraph"/>
      </w:pPr>
      <w:r>
        <w:t xml:space="preserve">The significance extends beyond academia: Successful adoption could position Kazakhstan Almaty as a Central Asian benchmark, enabling local firms to export their tech solutions while complying with global standards.</w:t>
      </w:r>
    </w:p>
    <w:bookmarkEnd w:id="25"/>
    <w:bookmarkStart w:id="26" w:name="timeline-and-resources"/>
    <w:p>
      <w:pPr>
        <w:pStyle w:val="Heading2"/>
      </w:pPr>
      <w:r>
        <w:t xml:space="preserve">7. Timeline and Resources</w:t>
      </w:r>
    </w:p>
    <w:p>
      <w:pPr>
        <w:pStyle w:val="FirstParagraph"/>
      </w:pPr>
      <w:r>
        <w:t xml:space="preserve">Phase</w:t>
      </w:r>
    </w:p>
    <w:p>
      <w:pPr>
        <w:pStyle w:val="BodyText"/>
      </w:pPr>
      <w:r>
        <w:t xml:space="preserve">Duration</w:t>
      </w:r>
    </w:p>
    <w:p>
      <w:pPr>
        <w:pStyle w:val="BodyText"/>
      </w:pPr>
      <w:r>
        <w:t xml:space="preserve">Key Activities in Kazakhstan Almaty</w:t>
      </w:r>
    </w:p>
    <w:p>
      <w:pPr>
        <w:pStyle w:val="BodyText"/>
      </w:pPr>
      <w:r>
        <w:t xml:space="preserve">Research Design &amp; Legal Audit</w:t>
      </w:r>
    </w:p>
    <w:p>
      <w:pPr>
        <w:pStyle w:val="BodyText"/>
      </w:pPr>
      <w:r>
        <w:t xml:space="preserve">Months 1-2</w:t>
      </w:r>
    </w:p>
    <w:p>
      <w:pPr>
        <w:pStyle w:val="BodyText"/>
      </w:pPr>
      <w:r>
        <w:t xml:space="preserve">Collaborate with Almaty-based legal experts; review Kazakhstani IT regulations</w:t>
      </w:r>
    </w:p>
    <w:p>
      <w:pPr>
        <w:pStyle w:val="BodyText"/>
      </w:pPr>
      <w:r>
        <w:t xml:space="preserve">Stakeholder Engagement &amp; Pilot Selection</w:t>
      </w:r>
    </w:p>
    <w:p>
      <w:pPr>
        <w:pStyle w:val="BodyText"/>
      </w:pPr>
      <w:r>
        <w:t xml:space="preserve">Months 3-4</w:t>
      </w:r>
    </w:p>
    <w:p>
      <w:pPr>
        <w:pStyle w:val="BodyText"/>
      </w:pPr>
      <w:r>
        <w:t xml:space="preserve">Negotiate partnerships with three Almaty enterprises (e.g., Astana Bank, Kase Telecom)</w:t>
      </w:r>
    </w:p>
    <w:p>
      <w:pPr>
        <w:pStyle w:val="BodyText"/>
      </w:pPr>
      <w:r>
        <w:t xml:space="preserve">Chef Deployment &amp; Metrics Collection</w:t>
      </w:r>
    </w:p>
    <w:p>
      <w:pPr>
        <w:pStyle w:val="BodyText"/>
      </w:pPr>
      <w:r>
        <w:t xml:space="preserve">Months 5-8</w:t>
      </w:r>
    </w:p>
    <w:p>
      <w:pPr>
        <w:pStyle w:val="BodyText"/>
      </w:pPr>
      <w:r>
        <w:rPr>
          <w:bCs/>
          <w:b/>
        </w:rPr>
        <w:t xml:space="preserve">Implement Chef in pilot environments; conduct weekly performance reviews with local IT teams</w:t>
      </w:r>
    </w:p>
    <w:p>
      <w:pPr>
        <w:pStyle w:val="BodyText"/>
      </w:pPr>
      <w:r>
        <w:t xml:space="preserve">Framework Finalization &amp; Policy Briefing</w:t>
      </w:r>
    </w:p>
    <w:p>
      <w:pPr>
        <w:pStyle w:val="BodyText"/>
      </w:pPr>
      <w:r>
        <w:t xml:space="preserve">Months 9-10</w:t>
      </w:r>
    </w:p>
    <w:p>
      <w:pPr>
        <w:pStyle w:val="BodyText"/>
      </w:pPr>
      <w:r>
        <w:t xml:space="preserve">Publish "Chef Implementation Guide for Kazakhstan" and present findings to Almaty’s Digital Development Committee</w:t>
      </w:r>
    </w:p>
    <w:bookmarkEnd w:id="26"/>
    <w:bookmarkStart w:id="27" w:name="Xb596f20ff67cb320f30df1f2e8511bb72b3ff0f"/>
    <w:p>
      <w:pPr>
        <w:pStyle w:val="Heading2"/>
      </w:pPr>
      <w:r>
        <w:t xml:space="preserve">8. Conclusion: Why This Thesis Proposal Matters for Kazakhstan Almaty</w:t>
      </w:r>
    </w:p>
    <w:p>
      <w:pPr>
        <w:pStyle w:val="FirstParagraph"/>
      </w:pPr>
      <w:r>
        <w:t xml:space="preserve">In an era where digital infrastructure is synonymous with economic competitiveness, this Thesis Proposal positions Chef not merely as a technical tool but as a strategic catalyst for Kazakhstan Almaty’s technological sovereignty. By grounding the research in Almaty’s specific operational realities—addressing language nuances, regulatory requirements, and local business workflows—the study promises actionable outcomes beyond theoretical academic contribution. The successful adoption of Chef could reduce IT operational costs by an estimated 40% across Kazakhstani enterprises (conservative estimate), freeing capital for innovation in AI and cloud services. More importantly, it establishes a replicable model for Central Asian nations navigating digital transformation with limited Western-centric technical resources.</w:t>
      </w:r>
    </w:p>
    <w:p>
      <w:pPr>
        <w:pStyle w:val="BodyText"/>
      </w:pPr>
      <w:r>
        <w:t xml:space="preserve">As Kazakhstan Almaty continues to solidify its status as a regional technology gateway, this Thesis Proposal offers a concrete roadmap to transform fragmented IT operations into an engine of national economic growth. The integration of Chef represents more than configuration management—it is the foundational step toward building a resilient, scalable digital infrastructure that empowers Kazakhstan Almaty to lead in Central Asia’s emerging tech landscape.</w:t>
      </w:r>
    </w:p>
    <w:p>
      <w:pPr>
        <w:pStyle w:val="BodyText"/>
      </w:pPr>
      <w:r>
        <w:rPr>
          <w:bCs/>
          <w:b/>
        </w:rPr>
        <w:t xml:space="preserve">Keywords:</w:t>
      </w:r>
      <w:r>
        <w:t xml:space="preserve"> </w:t>
      </w:r>
      <w:r>
        <w:t xml:space="preserve">Chef, Configuration Management, IT Automation, Kazakhstan Almaty, Digital Transformation, Infrastructure-as-Code (IaC), Central Asia IT Ecosystem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for Modern IT Infrastructure Management in Kazakhstan Almaty</dc:title>
  <dc:creator/>
  <dc:language>en</dc:language>
  <cp:keywords/>
  <dcterms:created xsi:type="dcterms:W3CDTF">2026-07-18T19:54:40Z</dcterms:created>
  <dcterms:modified xsi:type="dcterms:W3CDTF">2026-07-18T19:54:40Z</dcterms:modified>
</cp:coreProperties>
</file>

<file path=docProps/custom.xml><?xml version="1.0" encoding="utf-8"?>
<Properties xmlns="http://schemas.openxmlformats.org/officeDocument/2006/custom-properties" xmlns:vt="http://schemas.openxmlformats.org/officeDocument/2006/docPropsVTypes"/>
</file>