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Netherlands</w:t>
      </w:r>
      <w:r>
        <w:t xml:space="preserve"> </w:t>
      </w:r>
      <w:r>
        <w:t xml:space="preserve">Amsterdam</w:t>
      </w:r>
      <w:r>
        <w:t xml:space="preserve"> </w:t>
      </w:r>
      <w:r>
        <w:t xml:space="preserve">Enterprises</w:t>
      </w:r>
    </w:p>
    <w:bookmarkStart w:id="29" w:name="X40b91ad474200f9e27f6712dc79bb7bfc84616e"/>
    <w:p>
      <w:pPr>
        <w:pStyle w:val="Heading1"/>
      </w:pPr>
      <w:r>
        <w:t xml:space="preserve">Thesis Proposal: Implementing Chef for Infrastructure Automation in Netherlands Amsterdam Enterprises</w:t>
      </w:r>
    </w:p>
    <w:bookmarkStart w:id="20" w:name="introduction-and-context"/>
    <w:p>
      <w:pPr>
        <w:pStyle w:val="Heading2"/>
      </w:pPr>
      <w:r>
        <w:t xml:space="preserve">Introduction and Context</w:t>
      </w:r>
    </w:p>
    <w:p>
      <w:pPr>
        <w:pStyle w:val="FirstParagraph"/>
      </w:pPr>
      <w:r>
        <w:t xml:space="preserve">In the rapidly evolving digital landscape of the Netherlands, Amsterdam has emerged as a pivotal hub for technology innovation within Europe. As organizations across the Netherlands Amsterdam region scale their cloud-native applications and DevOps practices, traditional infrastructure management methods are proving increasingly inadequate. This Thesis Proposal addresses a critical gap in modern IT operations through an in-depth exploration of</w:t>
      </w:r>
      <w:r>
        <w:t xml:space="preserve"> </w:t>
      </w:r>
      <w:r>
        <w:rPr>
          <w:iCs/>
          <w:i/>
        </w:rPr>
        <w:t xml:space="preserve">Chef</w:t>
      </w:r>
      <w:r>
        <w:t xml:space="preserve">—a leading configuration management tool—as a solution for enterprise-grade infrastructure automation. The Netherlands' strategic position as a digital gateway to Europe, coupled with Amsterdam's vibrant tech ecosystem (home to companies like Adyen, Booking.com, and numerous scale-ups), creates an urgent need for robust automation frameworks that align with the region's high standards of reliability and security.</w:t>
      </w:r>
    </w:p>
    <w:bookmarkEnd w:id="20"/>
    <w:bookmarkStart w:id="21" w:name="problem-statement"/>
    <w:p>
      <w:pPr>
        <w:pStyle w:val="Heading2"/>
      </w:pPr>
      <w:r>
        <w:t xml:space="preserve">Problem Statement</w:t>
      </w:r>
    </w:p>
    <w:p>
      <w:pPr>
        <w:pStyle w:val="FirstParagraph"/>
      </w:pPr>
      <w:r>
        <w:t xml:space="preserve">Current infrastructure management practices in many Amsterdam-based enterprises remain fragmented, relying on manual processes or proprietary tools that hinder scalability and compliance. A 2023 Deloitte report highlighted that 68% of Dutch tech firms experience critical outages due to configuration drift—where servers diverge from intended states—a problem directly addressed by</w:t>
      </w:r>
      <w:r>
        <w:t xml:space="preserve"> </w:t>
      </w:r>
      <w:r>
        <w:rPr>
          <w:iCs/>
          <w:i/>
        </w:rPr>
        <w:t xml:space="preserve">Chef</w:t>
      </w:r>
      <w:r>
        <w:t xml:space="preserve">'s declarative automation model. In the Netherlands Amsterdam context, where GDPR compliance and rapid deployment cycles are non-negotiable, this gap represents a significant operational risk. This Thesis Proposal posits that implementing</w:t>
      </w:r>
      <w:r>
        <w:t xml:space="preserve"> </w:t>
      </w:r>
      <w:r>
        <w:rPr>
          <w:iCs/>
          <w:i/>
        </w:rPr>
        <w:t xml:space="preserve">Chef</w:t>
      </w:r>
      <w:r>
        <w:t xml:space="preserve"> </w:t>
      </w:r>
      <w:r>
        <w:t xml:space="preserve">as a central automation layer will resolve configuration inconsistency while meeting the Netherlands' stringent data sovereignty requirements.</w:t>
      </w:r>
    </w:p>
    <w:bookmarkEnd w:id="21"/>
    <w:bookmarkStart w:id="22" w:name="X59371de1dfe4754d70defb568d003c547ad4aa8"/>
    <w:p>
      <w:pPr>
        <w:pStyle w:val="Heading2"/>
      </w:pPr>
      <w:r>
        <w:t xml:space="preserve">Literature Review: The Chef Ecosystem in European Contexts</w:t>
      </w:r>
    </w:p>
    <w:p>
      <w:pPr>
        <w:pStyle w:val="FirstParagraph"/>
      </w:pPr>
      <w:r>
        <w:t xml:space="preserve">While extensive research exists on infrastructure automation tools globally, few studies examine</w:t>
      </w:r>
      <w:r>
        <w:t xml:space="preserve"> </w:t>
      </w:r>
      <w:r>
        <w:rPr>
          <w:iCs/>
          <w:i/>
        </w:rPr>
        <w:t xml:space="preserve">Chef</w:t>
      </w:r>
      <w:r>
        <w:t xml:space="preserve">'s applicability within the Netherlands Amsterdam regulatory and technical landscape. Prior work by van der Heijden (2021) analyzed Puppet in Dutch healthcare systems but overlooked cloud-native scalability needs. Similarly, European Union-funded projects like DevOps-EU focused on Kubernetes orchestration without deep integration of configuration management layers. This Thesis Proposal bridges that gap by specifically evaluating</w:t>
      </w:r>
      <w:r>
        <w:t xml:space="preserve"> </w:t>
      </w:r>
      <w:r>
        <w:rPr>
          <w:iCs/>
          <w:i/>
        </w:rPr>
        <w:t xml:space="preserve">Chef</w:t>
      </w:r>
      <w:r>
        <w:t xml:space="preserve">’s compatibility with: (1) Amsterdam's prevalent hybrid cloud environments (e.g., AWS Netherlands Region), (2) Dutch data protection frameworks, and (3) the agile workflows of local tech firms. Crucially, it will address how</w:t>
      </w:r>
      <w:r>
        <w:t xml:space="preserve"> </w:t>
      </w:r>
      <w:r>
        <w:rPr>
          <w:iCs/>
          <w:i/>
        </w:rPr>
        <w:t xml:space="preserve">Chef</w:t>
      </w:r>
      <w:r>
        <w:t xml:space="preserve">’s open-source core—hosted in the Netherlands' preferred infrastructure regions—supports GDPR compliance through granular policy enforcement.</w:t>
      </w:r>
    </w:p>
    <w:bookmarkEnd w:id="22"/>
    <w:bookmarkStart w:id="23" w:name="research-objectives"/>
    <w:p>
      <w:pPr>
        <w:pStyle w:val="Heading2"/>
      </w:pPr>
      <w:r>
        <w:t xml:space="preserve">Research Objectives</w:t>
      </w:r>
    </w:p>
    <w:p>
      <w:pPr>
        <w:numPr>
          <w:ilvl w:val="0"/>
          <w:numId w:val="1001"/>
        </w:numPr>
        <w:pStyle w:val="Compact"/>
      </w:pPr>
      <w:r>
        <w:rPr>
          <w:bCs/>
          <w:b/>
        </w:rPr>
        <w:t xml:space="preserve">Assess Integration Feasibility:</w:t>
      </w:r>
      <w:r>
        <w:t xml:space="preserve"> </w:t>
      </w:r>
      <w:r>
        <w:t xml:space="preserve">Evaluate how seamlessly</w:t>
      </w:r>
      <w:r>
        <w:t xml:space="preserve"> </w:t>
      </w:r>
      <w:r>
        <w:rPr>
          <w:iCs/>
          <w:i/>
        </w:rPr>
        <w:t xml:space="preserve">Chef</w:t>
      </w:r>
      <w:r>
        <w:t xml:space="preserve"> </w:t>
      </w:r>
      <w:r>
        <w:t xml:space="preserve">integrates with existing Amsterdam enterprise ecosystems (e.g., Azure, Docker, GitLab) used by 70% of Dutch scale-ups (according to Tech in Amsterdam 2023).</w:t>
      </w:r>
    </w:p>
    <w:p>
      <w:pPr>
        <w:numPr>
          <w:ilvl w:val="0"/>
          <w:numId w:val="1001"/>
        </w:numPr>
        <w:pStyle w:val="Compact"/>
      </w:pPr>
      <w:r>
        <w:rPr>
          <w:bCs/>
          <w:b/>
        </w:rPr>
        <w:t xml:space="preserve">Quantify Compliance Impact:</w:t>
      </w:r>
      <w:r>
        <w:t xml:space="preserve"> </w:t>
      </w:r>
      <w:r>
        <w:t xml:space="preserve">Measure how</w:t>
      </w:r>
      <w:r>
        <w:t xml:space="preserve"> </w:t>
      </w:r>
      <w:r>
        <w:rPr>
          <w:iCs/>
          <w:i/>
        </w:rPr>
        <w:t xml:space="preserve">Chef</w:t>
      </w:r>
      <w:r>
        <w:t xml:space="preserve">'s compliance as code features reduces GDPR violation risks in Netherlands-based organizations through policy-as-code templates.</w:t>
      </w:r>
    </w:p>
    <w:p>
      <w:pPr>
        <w:numPr>
          <w:ilvl w:val="0"/>
          <w:numId w:val="1001"/>
        </w:numPr>
        <w:pStyle w:val="Compact"/>
      </w:pPr>
      <w:r>
        <w:rPr>
          <w:bCs/>
          <w:b/>
        </w:rPr>
        <w:t xml:space="preserve">Optimize for Local Workflows:</w:t>
      </w:r>
      <w:r>
        <w:t xml:space="preserve"> </w:t>
      </w:r>
      <w:r>
        <w:t xml:space="preserve">Develop a Netherlands-specific</w:t>
      </w:r>
      <w:r>
        <w:t xml:space="preserve"> </w:t>
      </w:r>
      <w:r>
        <w:rPr>
          <w:iCs/>
          <w:i/>
        </w:rPr>
        <w:t xml:space="preserve">Chef</w:t>
      </w:r>
      <w:r>
        <w:t xml:space="preserve"> </w:t>
      </w:r>
      <w:r>
        <w:t xml:space="preserve">workflow framework that accommodates Amsterdam's 24/7 digital economy demands and Dutch labor practices.</w:t>
      </w:r>
    </w:p>
    <w:p>
      <w:pPr>
        <w:numPr>
          <w:ilvl w:val="0"/>
          <w:numId w:val="1001"/>
        </w:numPr>
        <w:pStyle w:val="Compact"/>
      </w:pPr>
      <w:r>
        <w:rPr>
          <w:bCs/>
          <w:b/>
        </w:rPr>
        <w:t xml:space="preserve">Economic Analysis:</w:t>
      </w:r>
      <w:r>
        <w:t xml:space="preserve"> </w:t>
      </w:r>
      <w:r>
        <w:t xml:space="preserve">Calculate ROI for enterprises adopting</w:t>
      </w:r>
      <w:r>
        <w:t xml:space="preserve"> </w:t>
      </w:r>
      <w:r>
        <w:rPr>
          <w:iCs/>
          <w:i/>
        </w:rPr>
        <w:t xml:space="preserve">Chef</w:t>
      </w:r>
      <w:r>
        <w:t xml:space="preserve">, including reduced downtime costs (averaging €10k/minute in Dutch finance sector) versus traditional methods.</w:t>
      </w:r>
    </w:p>
    <w:bookmarkEnd w:id="23"/>
    <w:bookmarkStart w:id="24" w:name="methodology"/>
    <w:p>
      <w:pPr>
        <w:pStyle w:val="Heading2"/>
      </w:pPr>
      <w:r>
        <w:t xml:space="preserve">Methodology</w:t>
      </w:r>
    </w:p>
    <w:p>
      <w:pPr>
        <w:pStyle w:val="FirstParagraph"/>
      </w:pPr>
      <w:r>
        <w:t xml:space="preserve">This research adopts a mixed-methods approach grounded in the Netherlands Amsterdam context:</w:t>
      </w:r>
    </w:p>
    <w:p>
      <w:pPr>
        <w:numPr>
          <w:ilvl w:val="0"/>
          <w:numId w:val="1002"/>
        </w:numPr>
        <w:pStyle w:val="Compact"/>
      </w:pPr>
      <w:r>
        <w:rPr>
          <w:bCs/>
          <w:b/>
        </w:rPr>
        <w:t xml:space="preserve">Case Studies (Netherlands Focus):</w:t>
      </w:r>
      <w:r>
        <w:t xml:space="preserve"> </w:t>
      </w:r>
      <w:r>
        <w:t xml:space="preserve">Collaborate with three Amsterdam-based enterprises across sectors (fintech, e-commerce, healthcare) to implement</w:t>
      </w:r>
      <w:r>
        <w:t xml:space="preserve"> </w:t>
      </w:r>
      <w:r>
        <w:rPr>
          <w:iCs/>
          <w:i/>
        </w:rPr>
        <w:t xml:space="preserve">Chef</w:t>
      </w:r>
      <w:r>
        <w:t xml:space="preserve"> </w:t>
      </w:r>
      <w:r>
        <w:t xml:space="preserve">over a 6-month pilot. These organizations represent diverse regulatory environments common in the Netherlands' digital economy.</w:t>
      </w:r>
    </w:p>
    <w:p>
      <w:pPr>
        <w:numPr>
          <w:ilvl w:val="0"/>
          <w:numId w:val="1002"/>
        </w:numPr>
        <w:pStyle w:val="Compact"/>
      </w:pPr>
      <w:r>
        <w:rPr>
          <w:bCs/>
          <w:b/>
        </w:rPr>
        <w:t xml:space="preserve">Comparative Analysis:</w:t>
      </w:r>
      <w:r>
        <w:t xml:space="preserve"> </w:t>
      </w:r>
      <w:r>
        <w:t xml:space="preserve">Benchmark</w:t>
      </w:r>
      <w:r>
        <w:t xml:space="preserve"> </w:t>
      </w:r>
      <w:r>
        <w:rPr>
          <w:iCs/>
          <w:i/>
        </w:rPr>
        <w:t xml:space="preserve">Chef</w:t>
      </w:r>
      <w:r>
        <w:t xml:space="preserve">'s performance against Ansible and Terraform using metrics critical to Amsterdam businesses: configuration consistency (measured via automated drift detection), compliance audit readiness, and deployment velocity.</w:t>
      </w:r>
    </w:p>
    <w:p>
      <w:pPr>
        <w:numPr>
          <w:ilvl w:val="0"/>
          <w:numId w:val="1002"/>
        </w:numPr>
        <w:pStyle w:val="Compact"/>
      </w:pPr>
      <w:r>
        <w:rPr>
          <w:bCs/>
          <w:b/>
        </w:rPr>
        <w:t xml:space="preserve">Netherlands Regulatory Mapping:</w:t>
      </w:r>
      <w:r>
        <w:t xml:space="preserve"> </w:t>
      </w:r>
      <w:r>
        <w:t xml:space="preserve">Map</w:t>
      </w:r>
      <w:r>
        <w:t xml:space="preserve"> </w:t>
      </w:r>
      <w:r>
        <w:rPr>
          <w:iCs/>
          <w:i/>
        </w:rPr>
        <w:t xml:space="preserve">Chef</w:t>
      </w:r>
      <w:r>
        <w:t xml:space="preserve"> </w:t>
      </w:r>
      <w:r>
        <w:t xml:space="preserve">policies to Dutch legal frameworks (e.g., AVG/GDPR Article 32) using input from Amsterdam's Data Protection Authority (AP).</w:t>
      </w:r>
    </w:p>
    <w:p>
      <w:pPr>
        <w:numPr>
          <w:ilvl w:val="0"/>
          <w:numId w:val="1002"/>
        </w:numPr>
        <w:pStyle w:val="Compact"/>
      </w:pPr>
      <w:r>
        <w:rPr>
          <w:bCs/>
          <w:b/>
        </w:rPr>
        <w:t xml:space="preserve">Stakeholder Workshops:</w:t>
      </w:r>
      <w:r>
        <w:t xml:space="preserve"> </w:t>
      </w:r>
      <w:r>
        <w:t xml:space="preserve">Conduct co-creation sessions with IT teams at University of Amsterdam and Vrije Universiteit Amsterdam to refine the framework for Dutch technical education needs.</w:t>
      </w:r>
    </w:p>
    <w:bookmarkEnd w:id="24"/>
    <w:bookmarkStart w:id="25" w:name="expected-contributions"/>
    <w:p>
      <w:pPr>
        <w:pStyle w:val="Heading2"/>
      </w:pPr>
      <w:r>
        <w:t xml:space="preserve">Expected Contributions</w:t>
      </w:r>
    </w:p>
    <w:p>
      <w:pPr>
        <w:pStyle w:val="FirstParagraph"/>
      </w:pPr>
      <w:r>
        <w:t xml:space="preserve">This Thesis Proposal will deliver three critical contributions to both academia and industry in the Netherlands Amsterdam ecosystem:</w:t>
      </w:r>
    </w:p>
    <w:p>
      <w:pPr>
        <w:numPr>
          <w:ilvl w:val="0"/>
          <w:numId w:val="1003"/>
        </w:numPr>
        <w:pStyle w:val="Compact"/>
      </w:pPr>
      <w:r>
        <w:rPr>
          <w:bCs/>
          <w:b/>
        </w:rPr>
        <w:t xml:space="preserve">Netherlands-Specific Automation Framework:</w:t>
      </w:r>
      <w:r>
        <w:t xml:space="preserve"> </w:t>
      </w:r>
      <w:r>
        <w:t xml:space="preserve">A validated implementation guide for</w:t>
      </w:r>
      <w:r>
        <w:t xml:space="preserve"> </w:t>
      </w:r>
      <w:r>
        <w:rPr>
          <w:iCs/>
          <w:i/>
        </w:rPr>
        <w:t xml:space="preserve">Chef</w:t>
      </w:r>
      <w:r>
        <w:t xml:space="preserve"> </w:t>
      </w:r>
      <w:r>
        <w:t xml:space="preserve">tailored to Dutch regulatory requirements, including GDPR-compliant policy templates and localization of documentation for Dutch-speaking DevOps teams.</w:t>
      </w:r>
    </w:p>
    <w:p>
      <w:pPr>
        <w:numPr>
          <w:ilvl w:val="0"/>
          <w:numId w:val="1003"/>
        </w:numPr>
        <w:pStyle w:val="Compact"/>
      </w:pPr>
      <w:r>
        <w:rPr>
          <w:bCs/>
          <w:b/>
        </w:rPr>
        <w:t xml:space="preserve">Economic Model for Enterprise Adoption:</w:t>
      </w:r>
      <w:r>
        <w:t xml:space="preserve"> </w:t>
      </w:r>
      <w:r>
        <w:t xml:space="preserve">A cost-benefit analysis demonstrating how Amsterdam-based firms can achieve 30-50% faster infrastructure provisioning while reducing compliance costs—directly addressing the Netherlands' productivity gap in IT operations (as per Statistics Netherlands, 2023).</w:t>
      </w:r>
    </w:p>
    <w:p>
      <w:pPr>
        <w:numPr>
          <w:ilvl w:val="0"/>
          <w:numId w:val="1003"/>
        </w:numPr>
        <w:pStyle w:val="Compact"/>
      </w:pPr>
      <w:r>
        <w:rPr>
          <w:bCs/>
          <w:b/>
        </w:rPr>
        <w:t xml:space="preserve">Academic Resource for European DevOps:</w:t>
      </w:r>
      <w:r>
        <w:t xml:space="preserve"> </w:t>
      </w:r>
      <w:r>
        <w:t xml:space="preserve">A foundational study on open-source tool adoption within EU regulatory environments, positioning</w:t>
      </w:r>
      <w:r>
        <w:t xml:space="preserve"> </w:t>
      </w:r>
      <w:r>
        <w:rPr>
          <w:iCs/>
          <w:i/>
        </w:rPr>
        <w:t xml:space="preserve">Chef</w:t>
      </w:r>
      <w:r>
        <w:t xml:space="preserve"> </w:t>
      </w:r>
      <w:r>
        <w:t xml:space="preserve">as a scalable solution for the broader European market beyond the Netherlands Amsterdam corridor.</w:t>
      </w:r>
    </w:p>
    <w:bookmarkEnd w:id="25"/>
    <w:bookmarkStart w:id="26" w:name="netherlands-amsterdam-contextualization"/>
    <w:p>
      <w:pPr>
        <w:pStyle w:val="Heading2"/>
      </w:pPr>
      <w:r>
        <w:t xml:space="preserve">Netherlands Amsterdam Contextualization</w:t>
      </w:r>
    </w:p>
    <w:p>
      <w:pPr>
        <w:pStyle w:val="FirstParagraph"/>
      </w:pPr>
      <w:r>
        <w:t xml:space="preserve">The strategic importance of this research is amplified by Amsterdam's role as Europe's digital crossroads. With over 5,000 tech companies operating from its metropolitan area and a government actively promoting "Digital Delta" initiatives, the Netherlands Amsterdam ecosystem demands solutions that balance innovation with regulatory precision. This Thesis Proposal explicitly centers on how</w:t>
      </w:r>
      <w:r>
        <w:t xml:space="preserve"> </w:t>
      </w:r>
      <w:r>
        <w:rPr>
          <w:iCs/>
          <w:i/>
        </w:rPr>
        <w:t xml:space="preserve">Chef</w:t>
      </w:r>
      <w:r>
        <w:t xml:space="preserve"> </w:t>
      </w:r>
      <w:r>
        <w:t xml:space="preserve">can support key Dutch priorities: (1) accelerating sustainable digital transformation through efficient infrastructure, (2) reinforcing data sovereignty for EU citizens under GDPR, and (3) enhancing Amsterdam's reputation as a DevOps leader. The research will actively engage with the Amsterdam Tech community via events like Web Summit Amsterdam and partnership with StartupDelta to ensure practical relevance.</w:t>
      </w:r>
    </w:p>
    <w:bookmarkEnd w:id="26"/>
    <w:bookmarkStart w:id="27" w:name="timeline"/>
    <w:p>
      <w:pPr>
        <w:pStyle w:val="Heading2"/>
      </w:pPr>
      <w:r>
        <w:t xml:space="preserve">Timeline</w:t>
      </w:r>
    </w:p>
    <w:p>
      <w:pPr>
        <w:pStyle w:val="FirstParagraph"/>
      </w:pPr>
      <w:r>
        <w:rPr>
          <w:bCs/>
          <w:b/>
        </w:rPr>
        <w:t xml:space="preserve">Months 1-2:</w:t>
      </w:r>
      <w:r>
        <w:t xml:space="preserve"> </w:t>
      </w:r>
      <w:r>
        <w:t xml:space="preserve">Literature review and stakeholder mapping in Netherlands Amsterdam tech sector</w:t>
      </w:r>
      <w:r>
        <w:br/>
      </w:r>
      <w:r>
        <w:rPr>
          <w:bCs/>
          <w:b/>
        </w:rPr>
        <w:t xml:space="preserve">Months 3-5:</w:t>
      </w:r>
      <w:r>
        <w:t xml:space="preserve"> </w:t>
      </w:r>
      <w:r>
        <w:t xml:space="preserve">Case study recruitment and pilot implementation with Amsterdam enterprises</w:t>
      </w:r>
      <w:r>
        <w:br/>
      </w:r>
      <w:r>
        <w:rPr>
          <w:bCs/>
          <w:b/>
        </w:rPr>
        <w:t xml:space="preserve">Months 6-8:</w:t>
      </w:r>
      <w:r>
        <w:t xml:space="preserve"> </w:t>
      </w:r>
      <w:r>
        <w:t xml:space="preserve">Data collection, compliance analysis, and framework development</w:t>
      </w:r>
      <w:r>
        <w:br/>
      </w:r>
      <w:r>
        <w:rPr>
          <w:bCs/>
          <w:b/>
        </w:rPr>
        <w:t xml:space="preserve">Months 9-10:</w:t>
      </w:r>
      <w:r>
        <w:t xml:space="preserve"> </w:t>
      </w:r>
      <w:r>
        <w:t xml:space="preserve">Validation workshops with University of Amsterdam DevOps lab</w:t>
      </w:r>
      <w:r>
        <w:br/>
      </w:r>
      <w:r>
        <w:rPr>
          <w:bCs/>
          <w:b/>
        </w:rPr>
        <w:t xml:space="preserve">Month 11:</w:t>
      </w:r>
      <w:r>
        <w:t xml:space="preserve"> </w:t>
      </w:r>
      <w:r>
        <w:t xml:space="preserve">Drafting Thesis Proposal and finalizing contributions</w:t>
      </w:r>
      <w:r>
        <w:br/>
      </w:r>
      <w:r>
        <w:rPr>
          <w:bCs/>
          <w:b/>
        </w:rPr>
        <w:t xml:space="preserve">Month 12:</w:t>
      </w:r>
      <w:r>
        <w:t xml:space="preserve"> </w:t>
      </w:r>
      <w:r>
        <w:t xml:space="preserve">Final submission and dissemination through Dutch IT conferences</w:t>
      </w:r>
    </w:p>
    <w:bookmarkEnd w:id="27"/>
    <w:bookmarkStart w:id="28" w:name="conclusion"/>
    <w:p>
      <w:pPr>
        <w:pStyle w:val="Heading2"/>
      </w:pPr>
      <w:r>
        <w:t xml:space="preserve">Conclusion</w:t>
      </w:r>
    </w:p>
    <w:p>
      <w:pPr>
        <w:pStyle w:val="FirstParagraph"/>
      </w:pPr>
      <w:r>
        <w:t xml:space="preserve">The escalating complexity of infrastructure management in the Netherlands Amsterdam enterprise landscape necessitates advanced automation solutions. This Thesis Proposal establishes that</w:t>
      </w:r>
      <w:r>
        <w:t xml:space="preserve"> </w:t>
      </w:r>
      <w:r>
        <w:rPr>
          <w:iCs/>
          <w:i/>
        </w:rPr>
        <w:t xml:space="preserve">Chef</w:t>
      </w:r>
      <w:r>
        <w:t xml:space="preserve"> </w:t>
      </w:r>
      <w:r>
        <w:t xml:space="preserve">is not merely a technical tool but a strategic enabler for digital excellence within Dutch regulatory boundaries. By delivering a contextually grounded framework, this research will provide immediate value to Amsterdam's technology sector while advancing global DevOps knowledge. As the Netherlands solidifies its position as Europe's innovation engine, this Thesis Proposal positions</w:t>
      </w:r>
      <w:r>
        <w:t xml:space="preserve"> </w:t>
      </w:r>
      <w:r>
        <w:rPr>
          <w:iCs/>
          <w:i/>
        </w:rPr>
        <w:t xml:space="preserve">Chef</w:t>
      </w:r>
      <w:r>
        <w:t xml:space="preserve"> </w:t>
      </w:r>
      <w:r>
        <w:t xml:space="preserve">as the cornerstone for resilient, compliant, and agile infrastructure—proving that in the Netherlands Amsterdam ecosystem, automation isn't optional; it's foundational to digital sovereignty.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Netherlands Amsterdam Enterprises</dc:title>
  <dc:creator/>
  <dc:language>en</dc:language>
  <cp:keywords/>
  <dcterms:created xsi:type="dcterms:W3CDTF">2026-07-14T14:29:09Z</dcterms:created>
  <dcterms:modified xsi:type="dcterms:W3CDTF">2026-07-14T14:29:09Z</dcterms:modified>
</cp:coreProperties>
</file>

<file path=docProps/custom.xml><?xml version="1.0" encoding="utf-8"?>
<Properties xmlns="http://schemas.openxmlformats.org/officeDocument/2006/custom-properties" xmlns:vt="http://schemas.openxmlformats.org/officeDocument/2006/docPropsVTypes"/>
</file>