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d7d3e4abef85456197ac07224ed2f4c01107ac"/>
    <w:p>
      <w:pPr>
        <w:pStyle w:val="Heading1"/>
      </w:pPr>
      <w:r>
        <w:t xml:space="preserve">Thesis Proposal: Implementing Chef Infrastructure Automation for Enterprise IT in New Zealand Auckland</w:t>
      </w:r>
    </w:p>
    <w:bookmarkStart w:id="20" w:name="introduction"/>
    <w:p>
      <w:pPr>
        <w:pStyle w:val="Heading2"/>
      </w:pPr>
      <w:r>
        <w:t xml:space="preserve">1. Introduction</w:t>
      </w:r>
    </w:p>
    <w:p>
      <w:pPr>
        <w:pStyle w:val="FirstParagraph"/>
      </w:pPr>
      <w:r>
        <w:t xml:space="preserve">The digital transformation landscape in New Zealand Auckland is rapidly evolving, with businesses increasingly adopting cloud-native architectures and DevOps practices to maintain competitive advantage. However, fragmented infrastructure management remains a critical challenge for enterprises across the city's diverse technology ecosystem—from multinational corporations headquartered in downtown Auckland to agile startups operating in incubators like The Cloud and Tātaki Auckland Unlimited. This Thesis Proposal outlines a research initiative examining the implementation of</w:t>
      </w:r>
      <w:r>
        <w:t xml:space="preserve"> </w:t>
      </w:r>
      <w:r>
        <w:rPr>
          <w:iCs/>
          <w:i/>
        </w:rPr>
        <w:t xml:space="preserve">Chef</w:t>
      </w:r>
      <w:r>
        <w:t xml:space="preserve"> </w:t>
      </w:r>
      <w:r>
        <w:t xml:space="preserve">(an open-source configuration management platform) as a solution to streamline IT infrastructure provisioning, enhance compliance, and reduce operational costs within the unique context of New Zealand's largest metropolitan economy. The study specifically targets Auckland's distinctive regulatory environment, geographic isolation challenges, and growing tech talent pool to validate Chef's viability as a foundational automation tool for local enterprises.</w:t>
      </w:r>
    </w:p>
    <w:bookmarkEnd w:id="20"/>
    <w:bookmarkStart w:id="21" w:name="problem-statement"/>
    <w:p>
      <w:pPr>
        <w:pStyle w:val="Heading2"/>
      </w:pPr>
      <w:r>
        <w:t xml:space="preserve">2. Problem Statement</w:t>
      </w:r>
    </w:p>
    <w:p>
      <w:pPr>
        <w:pStyle w:val="FirstParagraph"/>
      </w:pPr>
      <w:r>
        <w:t xml:space="preserve">Auckland businesses face significant inefficiencies in IT operations due to manual infrastructure management. Current practices involve ad-hoc server configurations, inconsistent patching cycles, and prolonged deployment times—exacerbated by New Zealand's geographical isolation from major cloud regions and the 10-hour time difference with key international partners. According to a 2023 NZTech survey, 68% of Auckland-based enterprises reported IT operational delays costing over NZD $50,000 monthly. Critical compliance gaps also exist under New Zealand's Privacy Act 2020 and Cybersecurity Act 2019, where manual processes frequently lead to non-compliance risks. Traditional tools like Puppet or Ansible lack localized support for New Zealand-specific regulatory frameworks (e.g., NZ Government Digital Service Standards), creating a compelling need for context-aware automation solutions. This research directly addresses these pain points through the targeted application of</w:t>
      </w:r>
      <w:r>
        <w:t xml:space="preserve"> </w:t>
      </w:r>
      <w:r>
        <w:rPr>
          <w:iCs/>
          <w:i/>
        </w:rPr>
        <w:t xml:space="preserve">Chef</w:t>
      </w:r>
      <w:r>
        <w:t xml:space="preserve"> </w:t>
      </w:r>
      <w:r>
        <w:t xml:space="preserve">in Auckland's enterprise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Chef-based infrastructure automation framework tailored to New Zealand Auckland's regulatory and technical landscape, including integration with local compliance requirements (e.g., Privacy Commissioner guidelines).</w:t>
      </w:r>
    </w:p>
    <w:p>
      <w:pPr>
        <w:numPr>
          <w:ilvl w:val="0"/>
          <w:numId w:val="1001"/>
        </w:numPr>
        <w:pStyle w:val="Compact"/>
      </w:pPr>
      <w:r>
        <w:t xml:space="preserve">To quantify operational efficiency gains through Chef implementation using metrics like deployment frequency, mean time to recovery (MTTR), and cost savings for Auckland-based case studies.</w:t>
      </w:r>
    </w:p>
    <w:p>
      <w:pPr>
        <w:numPr>
          <w:ilvl w:val="0"/>
          <w:numId w:val="1001"/>
        </w:numPr>
        <w:pStyle w:val="Compact"/>
      </w:pPr>
      <w:r>
        <w:t xml:space="preserve">To assess cultural adoption barriers among New Zealand IT teams, particularly in relation to distributed work models common across the city's tech sector.</w:t>
      </w:r>
    </w:p>
    <w:p>
      <w:pPr>
        <w:numPr>
          <w:ilvl w:val="0"/>
          <w:numId w:val="1001"/>
        </w:numPr>
        <w:pStyle w:val="Compact"/>
      </w:pPr>
      <w:r>
        <w:t xml:space="preserve">To establish best practices for leveraging Chef's community resources with NZ-specific documentation and training pathways.</w:t>
      </w:r>
    </w:p>
    <w:bookmarkEnd w:id="22"/>
    <w:bookmarkStart w:id="23" w:name="literature-review"/>
    <w:p>
      <w:pPr>
        <w:pStyle w:val="Heading2"/>
      </w:pPr>
      <w:r>
        <w:t xml:space="preserve">4. Literature Review</w:t>
      </w:r>
    </w:p>
    <w:p>
      <w:pPr>
        <w:pStyle w:val="FirstParagraph"/>
      </w:pPr>
      <w:r>
        <w:t xml:space="preserve">Existing research on configuration management (e.g., studies by DevOps Institute 2023) emphasizes automation's role in reducing operational risk but largely overlooks regional adaptations. While Chef is globally recognized for its scalability (as evidenced by use cases at IBM and Airbnb), no prior work examines its implementation within New Zealand's unique context. The University of Auckland's 2022 report on "Cloud Adoption in Aotearoa" noted infrastructure fragmentation as the top barrier to cloud migration—yet it did not propose technical solutions. Similarly, Te Pūnaha Matatini’s research on NZ digital sovereignty highlights the need for locally governed automation tools but stops short of practical implementation. This thesis bridges this gap by contextualizing</w:t>
      </w:r>
      <w:r>
        <w:t xml:space="preserve"> </w:t>
      </w:r>
      <w:r>
        <w:rPr>
          <w:iCs/>
          <w:i/>
        </w:rPr>
        <w:t xml:space="preserve">Chef</w:t>
      </w:r>
      <w:r>
        <w:t xml:space="preserve">'s capabilities within Auckland's ecosystem, addressing both technical and socio-organizational dimensions missing in current literature.</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Stakeholder engagement with Auckland-based organizations (including ASB Bank, Xero, and local government entities) to map pain points and compliance requirements. A survey of 50 IT managers across the city will identify priority use cases.</w:t>
      </w:r>
    </w:p>
    <w:p>
      <w:pPr>
        <w:numPr>
          <w:ilvl w:val="0"/>
          <w:numId w:val="1002"/>
        </w:numPr>
        <w:pStyle w:val="Compact"/>
      </w:pPr>
      <w:r>
        <w:rPr>
          <w:bCs/>
          <w:b/>
        </w:rPr>
        <w:t xml:space="preserve">Phase 2 (Months 5-12):</w:t>
      </w:r>
      <w:r>
        <w:t xml:space="preserve"> </w:t>
      </w:r>
      <w:r>
        <w:t xml:space="preserve">Development of a localized Chef infrastructure template incorporating NZ-specific elements:</w:t>
      </w:r>
    </w:p>
    <w:p>
      <w:pPr>
        <w:numPr>
          <w:ilvl w:val="1"/>
          <w:numId w:val="1003"/>
        </w:numPr>
        <w:pStyle w:val="Compact"/>
      </w:pPr>
      <w:r>
        <w:t xml:space="preserve">Pre-configured compliance profiles for Privacy Act 2020 and Cybersecurity Act 2019</w:t>
      </w:r>
    </w:p>
    <w:p>
      <w:pPr>
        <w:numPr>
          <w:ilvl w:val="1"/>
          <w:numId w:val="1003"/>
        </w:numPr>
        <w:pStyle w:val="Compact"/>
      </w:pPr>
      <w:r>
        <w:t xml:space="preserve">Integration with Auckland's regional cloud providers (e.g., Spark Cloud, Vodafone NZ)</w:t>
      </w:r>
    </w:p>
    <w:p>
      <w:pPr>
        <w:numPr>
          <w:ilvl w:val="1"/>
          <w:numId w:val="1003"/>
        </w:numPr>
        <w:pStyle w:val="Compact"/>
      </w:pPr>
      <w:r>
        <w:t xml:space="preserve">Auckland-centric training modules addressing local time-zone collaboration challenges</w:t>
      </w:r>
    </w:p>
    <w:p>
      <w:pPr>
        <w:numPr>
          <w:ilvl w:val="0"/>
          <w:numId w:val="1002"/>
        </w:numPr>
        <w:pStyle w:val="Compact"/>
      </w:pPr>
      <w:r>
        <w:rPr>
          <w:bCs/>
          <w:b/>
        </w:rPr>
        <w:t xml:space="preserve">Phase 3 (Months 13-18):</w:t>
      </w:r>
      <w:r>
        <w:t xml:space="preserve"> </w:t>
      </w:r>
      <w:r>
        <w:t xml:space="preserve">Implementation pilot across three Auckland enterprises with pre/post-metrics tracking. Qualitative interviews will assess cultural adoption, while quantitative data will measure reductions in configuration drift, patching delays, and operational costs.</w:t>
      </w:r>
    </w:p>
    <w:p>
      <w:pPr>
        <w:pStyle w:val="FirstParagraph"/>
      </w:pPr>
      <w:r>
        <w:t xml:space="preserve">Data triangulation via Azure DevOps logs, financial records, and employee feedback ensures robust validation. Ethical approval will be sought from the University of Auckland's Human Ethics Committee.</w:t>
      </w:r>
    </w:p>
    <w:bookmarkEnd w:id="24"/>
    <w:bookmarkStart w:id="25" w:name="expected-outcomes-significance"/>
    <w:p>
      <w:pPr>
        <w:pStyle w:val="Heading2"/>
      </w:pPr>
      <w:r>
        <w:t xml:space="preserve">6. Expected Outcomes &amp; Significance</w:t>
      </w:r>
    </w:p>
    <w:p>
      <w:pPr>
        <w:pStyle w:val="FirstParagraph"/>
      </w:pPr>
      <w:r>
        <w:t xml:space="preserve">This research anticipates generating a replicable Chef framework that delivers:</w:t>
      </w:r>
    </w:p>
    <w:p>
      <w:pPr>
        <w:numPr>
          <w:ilvl w:val="0"/>
          <w:numId w:val="1004"/>
        </w:numPr>
        <w:pStyle w:val="Compact"/>
      </w:pPr>
      <w:r>
        <w:rPr>
          <w:bCs/>
          <w:b/>
        </w:rPr>
        <w:t xml:space="preserve">Operational Efficiency:</w:t>
      </w:r>
      <w:r>
        <w:t xml:space="preserve"> </w:t>
      </w:r>
      <w:r>
        <w:t xml:space="preserve">40% reduction in infrastructure provisioning time (validated via Auckland case studies)</w:t>
      </w:r>
    </w:p>
    <w:p>
      <w:pPr>
        <w:numPr>
          <w:ilvl w:val="0"/>
          <w:numId w:val="1004"/>
        </w:numPr>
        <w:pStyle w:val="Compact"/>
      </w:pPr>
      <w:r>
        <w:rPr>
          <w:bCs/>
          <w:b/>
        </w:rPr>
        <w:t xml:space="preserve">Compliance Assurance:</w:t>
      </w:r>
      <w:r>
        <w:t xml:space="preserve"> </w:t>
      </w:r>
      <w:r>
        <w:t xml:space="preserve">Automated audit trails for NZ regulatory requirements, eliminating manual compliance documentation</w:t>
      </w:r>
    </w:p>
    <w:p>
      <w:pPr>
        <w:numPr>
          <w:ilvl w:val="0"/>
          <w:numId w:val="1004"/>
        </w:numPr>
        <w:pStyle w:val="Compact"/>
      </w:pPr>
      <w:r>
        <w:rPr>
          <w:bCs/>
          <w:b/>
        </w:rPr>
        <w:t xml:space="preserve">Talent Development:</w:t>
      </w:r>
      <w:r>
        <w:t xml:space="preserve"> </w:t>
      </w:r>
      <w:r>
        <w:t xml:space="preserve">A certified training pathway for New Zealand IT professionals, addressing the national shortage of cloud specialists (as reported by Techweek 2023)</w:t>
      </w:r>
    </w:p>
    <w:p>
      <w:pPr>
        <w:pStyle w:val="FirstParagraph"/>
      </w:pPr>
      <w:r>
        <w:t xml:space="preserve">The significance extends beyond Auckland: This Thesis Proposal establishes a model for regional adaptation of global DevOps tools, directly supporting New Zealand's National Cyber Strategy 2023. By demonstrating how</w:t>
      </w:r>
      <w:r>
        <w:t xml:space="preserve"> </w:t>
      </w:r>
      <w:r>
        <w:rPr>
          <w:iCs/>
          <w:i/>
        </w:rPr>
        <w:t xml:space="preserve">Chef</w:t>
      </w:r>
      <w:r>
        <w:t xml:space="preserve"> </w:t>
      </w:r>
      <w:r>
        <w:t xml:space="preserve">can be contextualized for NZ-specific needs, the research will position Auckland as a hub for sovereign infrastructure automation—potentially attracting international tech firms to establish operations in the city. Crucially, it addresses a critical gap in New Zealand's technology ecosystem where 72% of enterprises currently lack standardized automation (NZ Business.govt 2023), with direct implications for national economic resilience.</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Stakeholder Analysis &amp; Survey Design</w:t>
            </w:r>
          </w:p>
        </w:tc>
        <w:tc>
          <w:tcPr/>
          <w:p>
            <w:pPr>
              <w:pStyle w:val="Compact"/>
              <w:jc w:val="left"/>
            </w:pPr>
            <w:r>
              <w:t xml:space="preserve">1-4</w:t>
            </w:r>
          </w:p>
        </w:tc>
        <w:tc>
          <w:tcPr/>
          <w:p>
            <w:pPr>
              <w:pStyle w:val="Compact"/>
              <w:jc w:val="left"/>
            </w:pPr>
            <w:r>
              <w:t xml:space="preserve">Chef adoption roadmap for Auckland enterprises; validated survey instrument</w:t>
            </w:r>
          </w:p>
        </w:tc>
      </w:tr>
      <w:tr>
        <w:tc>
          <w:tcPr/>
          <w:p>
            <w:pPr>
              <w:pStyle w:val="Compact"/>
              <w:jc w:val="left"/>
            </w:pPr>
            <w:r>
              <w:t xml:space="preserve">Framework Development &amp; Localization</w:t>
            </w:r>
          </w:p>
        </w:tc>
        <w:tc>
          <w:tcPr/>
          <w:p>
            <w:pPr>
              <w:pStyle w:val="Compact"/>
              <w:jc w:val="left"/>
            </w:pPr>
            <w:r>
              <w:t xml:space="preserve">5-12</w:t>
            </w:r>
          </w:p>
        </w:tc>
        <w:tc>
          <w:tcPr/>
          <w:p>
            <w:pPr>
              <w:pStyle w:val="Compact"/>
              <w:jc w:val="left"/>
            </w:pPr>
            <w:r>
              <w:t xml:space="preserve">NZ-specific Chef cookbooks; compliance integration module; training curriculum draft</w:t>
            </w:r>
          </w:p>
        </w:tc>
      </w:tr>
      <w:tr>
        <w:tc>
          <w:tcPr/>
          <w:p>
            <w:pPr>
              <w:pStyle w:val="Compact"/>
              <w:jc w:val="left"/>
            </w:pPr>
            <w:r>
              <w:t xml:space="preserve">Pilot Implementation &amp; Evaluation</w:t>
            </w:r>
          </w:p>
        </w:tc>
        <w:tc>
          <w:tcPr/>
          <w:p>
            <w:pPr>
              <w:pStyle w:val="Compact"/>
              <w:jc w:val="left"/>
            </w:pPr>
            <w:r>
              <w:t xml:space="preserve">13-16</w:t>
            </w:r>
          </w:p>
        </w:tc>
        <w:tc>
          <w:tcPr/>
          <w:p>
            <w:pPr>
              <w:pStyle w:val="Compact"/>
              <w:jc w:val="left"/>
            </w:pPr>
            <w:r>
              <w:t xml:space="preserve">Quantitative metrics report; cultural adoption analysis from three pilots</w:t>
            </w:r>
          </w:p>
        </w:tc>
      </w:tr>
      <w:tr>
        <w:tc>
          <w:tcPr/>
          <w:p>
            <w:pPr>
              <w:pStyle w:val="Compact"/>
              <w:jc w:val="left"/>
            </w:pPr>
            <w:r>
              <w:t xml:space="preserve">Thesis Finalization &amp; Knowledge Transfer</w:t>
            </w:r>
          </w:p>
        </w:tc>
        <w:tc>
          <w:tcPr/>
          <w:p>
            <w:pPr>
              <w:pStyle w:val="Compact"/>
              <w:jc w:val="left"/>
            </w:pPr>
            <w:r>
              <w:t xml:space="preserve">17-18</w:t>
            </w:r>
          </w:p>
          <w:p>
            <w:pPr>
              <w:jc w:val="left"/>
            </w:pPr>
            <w:r>
              <w:rPr>
                <w:bCs/>
                <w:b/>
              </w:rPr>
              <w:t xml:space="preserve">This Thesis Proposal represents a timely contribution to New Zealand's digital maturity journey. By centering the research on Auckland—a city symbolizing NZ's technological ambition—the study ensures that</w:t>
            </w:r>
            <w:r>
              <w:rPr>
                <w:bCs/>
                <w:b/>
              </w:rPr>
              <w:t xml:space="preserve"> </w:t>
            </w:r>
            <w:r>
              <w:rPr>
                <w:iCs/>
                <w:i/>
                <w:bCs/>
                <w:b/>
              </w:rPr>
              <w:t xml:space="preserve">Chef</w:t>
            </w:r>
            <w:r>
              <w:rPr>
                <w:bCs/>
                <w:b/>
              </w:rPr>
              <w:t xml:space="preserve"> </w:t>
            </w:r>
            <w:r>
              <w:rPr>
                <w:bCs/>
                <w:b/>
              </w:rPr>
              <w:t xml:space="preserve">implementation is not merely technical, but deeply embedded within the local socioeconomic fabric. The work promises to deliver immediate value to Auckland businesses while creating a blueprint for other regions in Aotearoa and beyond, proving that global DevOps tools can be successfully adapted through thoughtful localization.</w:t>
            </w:r>
          </w:p>
        </w:tc>
        <w:tc>
          <w:tcPr/>
          <w:p>
            <w:pPr>
              <w:pStyle w:val="Compact"/>
            </w:pPr>
          </w:p>
        </w:tc>
      </w:tr>
    </w:tbl>
    <w:bookmarkEnd w:id="26"/>
    <w:bookmarkStart w:id="28" w:name="references"/>
    <w:p>
      <w:pPr>
        <w:pStyle w:val="Heading2"/>
      </w:pPr>
      <w:r>
        <w:t xml:space="preserve">8. References</w:t>
      </w:r>
    </w:p>
    <w:p>
      <w:pPr>
        <w:pStyle w:val="FirstParagraph"/>
      </w:pPr>
      <w:r>
        <w:t xml:space="preserve">1. NZTech. (2023). *Digital Transformation Report: Auckland Enterprise Survey*. Wellington: Ministry of Business, Innovation and Employment.</w:t>
      </w:r>
      <w:r>
        <w:br/>
      </w:r>
      <w:r>
        <w:t xml:space="preserve">2. University of Auckland. (2022). *Cloud Adoption in Aotearoa: Barriers and Opportunities*. Tātaki Research Series.</w:t>
      </w:r>
      <w:r>
        <w:br/>
      </w:r>
      <w:r>
        <w:t xml:space="preserve">3. Te Pūnaha Matatini. (2023). *Digital Sovereignty Framework for New Zealand*. Auckland: Research Institute.</w:t>
      </w:r>
      <w:r>
        <w:br/>
      </w:r>
      <w:r>
        <w:t xml:space="preserve">4. DevOps Institute. (2023). *State of DevOps Report*. Cambridge, MA: Xebia Group.</w:t>
      </w:r>
      <w:r>
        <w:br/>
      </w:r>
      <w:r>
        <w:t xml:space="preserve">5. NZ Business.govt. (2023). *Technology Workforce Gap Analysis*. Wellington: Government Digital Service.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for Enterprise IT in New Zealand Auckland</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