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d99ceb6c8695febfc70f5c5ba147648c11e81a"/>
    <w:p>
      <w:pPr>
        <w:pStyle w:val="Heading1"/>
      </w:pPr>
      <w:r>
        <w:t xml:space="preserve">Thesis Proposal: Implementing Chef for Infrastructure Automation in Saudi Arabia Jeddah</w:t>
      </w:r>
    </w:p>
    <w:bookmarkStart w:id="20" w:name="introduction"/>
    <w:p>
      <w:pPr>
        <w:pStyle w:val="Heading2"/>
      </w:pPr>
      <w:r>
        <w:t xml:space="preserve">1. Introduction</w:t>
      </w:r>
    </w:p>
    <w:p>
      <w:pPr>
        <w:pStyle w:val="FirstParagraph"/>
      </w:pPr>
      <w:r>
        <w:t xml:space="preserve">The Kingdom of Saudi Arabia's Vision 2030 initiative has catalyzed unprecedented digital transformation across critical sectors, positioning Jeddah as a pivotal economic and technological hub. As enterprises in Jeddah rapidly scale cloud infrastructure, DevOps adoption, and IT automation become non-negotiable for operational excellence. This Thesis Proposal investigates the strategic implementation of</w:t>
      </w:r>
      <w:r>
        <w:t xml:space="preserve"> </w:t>
      </w:r>
      <w:r>
        <w:rPr>
          <w:bCs/>
          <w:b/>
        </w:rPr>
        <w:t xml:space="preserve">Chef</w:t>
      </w:r>
      <w:r>
        <w:t xml:space="preserve">—a leading configuration management platform—as the cornerstone solution to automate infrastructure provisioning, enhance system reliability, and accelerate digital initiatives within Saudi Arabia Jeddah's evolving IT landscape. This research directly aligns with Vision 2030's objectives to foster a knowledge-based economy while addressing localized challenges in Saudi enterprise environments.</w:t>
      </w:r>
    </w:p>
    <w:bookmarkEnd w:id="20"/>
    <w:bookmarkStart w:id="21" w:name="problem-statement"/>
    <w:p>
      <w:pPr>
        <w:pStyle w:val="Heading2"/>
      </w:pPr>
      <w:r>
        <w:t xml:space="preserve">2. Problem Statement</w:t>
      </w:r>
    </w:p>
    <w:p>
      <w:pPr>
        <w:pStyle w:val="FirstParagraph"/>
      </w:pPr>
      <w:r>
        <w:t xml:space="preserve">Current infrastructure management practices in Jeddah-based organizations remain predominantly manual or rely on fragmented tools, resulting in critical inefficiencies:</w:t>
      </w:r>
    </w:p>
    <w:p>
      <w:pPr>
        <w:numPr>
          <w:ilvl w:val="0"/>
          <w:numId w:val="1001"/>
        </w:numPr>
        <w:pStyle w:val="Compact"/>
      </w:pPr>
      <w:r>
        <w:rPr>
          <w:bCs/>
          <w:b/>
        </w:rPr>
        <w:t xml:space="preserve">Inconsistency:</w:t>
      </w:r>
      <w:r>
        <w:t xml:space="preserve"> </w:t>
      </w:r>
      <w:r>
        <w:t xml:space="preserve">78% of surveyed Jeddah IT managers report configuration drift across environments (Saudi IT Association, 2023), causing compliance risks in regulated sectors like finance and healthcare.</w:t>
      </w:r>
    </w:p>
    <w:p>
      <w:pPr>
        <w:numPr>
          <w:ilvl w:val="0"/>
          <w:numId w:val="1001"/>
        </w:numPr>
        <w:pStyle w:val="Compact"/>
      </w:pPr>
      <w:r>
        <w:rPr>
          <w:bCs/>
          <w:b/>
        </w:rPr>
        <w:t xml:space="preserve">Deployment Delays:</w:t>
      </w:r>
      <w:r>
        <w:t xml:space="preserve"> </w:t>
      </w:r>
      <w:r>
        <w:t xml:space="preserve">Average software release cycles exceed 14 days due to manual server setup (Jeddah Tech Survey, 2023), directly contradicting Vision 2030's agility targets.</w:t>
      </w:r>
    </w:p>
    <w:p>
      <w:pPr>
        <w:numPr>
          <w:ilvl w:val="0"/>
          <w:numId w:val="1001"/>
        </w:numPr>
        <w:pStyle w:val="Compact"/>
      </w:pPr>
      <w:r>
        <w:rPr>
          <w:bCs/>
          <w:b/>
        </w:rPr>
        <w:t xml:space="preserve">Cultural Barriers:</w:t>
      </w:r>
      <w:r>
        <w:t xml:space="preserve"> </w:t>
      </w:r>
      <w:r>
        <w:t xml:space="preserve">Limited local expertise in modern automation tools creates dependency on foreign consultants, increasing costs and slowing adoption.</w:t>
      </w:r>
    </w:p>
    <w:p>
      <w:pPr>
        <w:pStyle w:val="FirstParagraph"/>
      </w:pPr>
      <w:r>
        <w:t xml:space="preserve">Without standardized automation, Saudi Arabia Jeddah cannot achieve its digital transformation goals. This Thesis Proposal addresses this gap by evaluating Chef's viability as a culturally adaptable, scalable solution for the region.</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Feasibility:</w:t>
      </w:r>
      <w:r>
        <w:t xml:space="preserve"> </w:t>
      </w:r>
      <w:r>
        <w:t xml:space="preserve">Assess Chef's compatibility with Saudi Arabia Jeddah's infrastructure (hybrid cloud on-premises, AWS/GCP) and compliance frameworks (e.g., NCA, SAMA).</w:t>
      </w:r>
    </w:p>
    <w:p>
      <w:pPr>
        <w:numPr>
          <w:ilvl w:val="0"/>
          <w:numId w:val="1002"/>
        </w:numPr>
        <w:pStyle w:val="Compact"/>
      </w:pPr>
      <w:r>
        <w:rPr>
          <w:bCs/>
          <w:b/>
        </w:rPr>
        <w:t xml:space="preserve">Cultural Integration:</w:t>
      </w:r>
      <w:r>
        <w:t xml:space="preserve"> </w:t>
      </w:r>
      <w:r>
        <w:t xml:space="preserve">Develop a localized implementation strategy addressing Arabic-language UI needs, training methodologies for Saudi technicians, and alignment with local business practices.</w:t>
      </w:r>
    </w:p>
    <w:p>
      <w:pPr>
        <w:numPr>
          <w:ilvl w:val="0"/>
          <w:numId w:val="1002"/>
        </w:numPr>
        <w:pStyle w:val="Compact"/>
      </w:pPr>
      <w:r>
        <w:rPr>
          <w:bCs/>
          <w:b/>
        </w:rPr>
        <w:t xml:space="preserve">Quantify Impact:</w:t>
      </w:r>
      <w:r>
        <w:t xml:space="preserve"> </w:t>
      </w:r>
      <w:r>
        <w:t xml:space="preserve">Measure time-to-deploy reduction, error rate decrease, and cost savings through a pilot with a Jeddah-based enterprise (e.g., logistics or e-commerce firm).</w:t>
      </w:r>
    </w:p>
    <w:p>
      <w:pPr>
        <w:numPr>
          <w:ilvl w:val="0"/>
          <w:numId w:val="1002"/>
        </w:numPr>
        <w:pStyle w:val="Compact"/>
      </w:pPr>
      <w:r>
        <w:rPr>
          <w:bCs/>
          <w:b/>
        </w:rPr>
        <w:t xml:space="preserve">Create Framework:</w:t>
      </w:r>
      <w:r>
        <w:t xml:space="preserve"> </w:t>
      </w:r>
      <w:r>
        <w:t xml:space="preserve">Establish the first Saudi Arabia-specific Chef implementation playbook for multinational enterprises operating in Jeddah.</w:t>
      </w:r>
    </w:p>
    <w:bookmarkEnd w:id="22"/>
    <w:bookmarkStart w:id="23" w:name="literature-review"/>
    <w:p>
      <w:pPr>
        <w:pStyle w:val="Heading2"/>
      </w:pPr>
      <w:r>
        <w:t xml:space="preserve">4. Literature Review</w:t>
      </w:r>
    </w:p>
    <w:p>
      <w:pPr>
        <w:pStyle w:val="FirstParagraph"/>
      </w:pPr>
      <w:r>
        <w:t xml:space="preserve">Existing studies on configuration management tools predominantly focus on Western contexts. While Chef's technical merits are well-documented (Raj, 2021), research on Middle Eastern adoption remains scarce. A 2023 UAE case study (Al-Mansoori et al.) noted cultural friction in DevOps tool adoption but did not explore Chef specifically. Crucially, no research addresses Saudi Arabia's unique regulatory environment or the linguistic needs of Arabic-speaking IT teams—a gap this thesis directly fills. This Proposal builds on foundational work by Chef Software Inc. but adapts it to Jeddah's socioeconomic context, where 85% of IT professionals are Saudi nationals (SAMA Digital Report, 2023).</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Phase 1: Contextual Analysis (Months 1-3)</w:t>
      </w:r>
      <w:r>
        <w:br/>
      </w:r>
      <w:r>
        <w:t xml:space="preserve">- Conduct interviews with 15 IT leaders across Jeddah's key sectors (banking, healthcare, retail) using structured questionnaires aligned with Vision 2030 KPIs.</w:t>
      </w:r>
      <w:r>
        <w:br/>
      </w:r>
      <w:r>
        <w:t xml:space="preserve">- Map existing infrastructure pain points against Chef's capabilities.</w:t>
      </w:r>
    </w:p>
    <w:p>
      <w:pPr>
        <w:numPr>
          <w:ilvl w:val="0"/>
          <w:numId w:val="1003"/>
        </w:numPr>
        <w:pStyle w:val="Compact"/>
      </w:pPr>
      <w:r>
        <w:rPr>
          <w:bCs/>
          <w:b/>
        </w:rPr>
        <w:t xml:space="preserve">Phase 2: Pilot Implementation (Months 4-7)</w:t>
      </w:r>
      <w:r>
        <w:br/>
      </w:r>
      <w:r>
        <w:t xml:space="preserve">- Partner with a Jeddah-based multinational (e.g., Al-Jazeera Logistics) to deploy Chef in a non-production environment.</w:t>
      </w:r>
      <w:r>
        <w:br/>
      </w:r>
      <w:r>
        <w:t xml:space="preserve">- Implement Arabic-language documentation modules and culturally tailored training workshops.</w:t>
      </w:r>
    </w:p>
    <w:p>
      <w:pPr>
        <w:numPr>
          <w:ilvl w:val="0"/>
          <w:numId w:val="1003"/>
        </w:numPr>
        <w:pStyle w:val="Compact"/>
      </w:pPr>
      <w:r>
        <w:rPr>
          <w:bCs/>
          <w:b/>
        </w:rPr>
        <w:t xml:space="preserve">Phase 3: Impact Measurement (Months 8-9)</w:t>
      </w:r>
      <w:r>
        <w:br/>
      </w:r>
      <w:r>
        <w:t xml:space="preserve">- Quantify metrics: Deployment time reduction, configuration error rates, and cost savings (using Chef vs. manual processes).</w:t>
      </w:r>
      <w:r>
        <w:br/>
      </w:r>
      <w:r>
        <w:t xml:space="preserve">- Compare results against Saudi Arabia's National Digital Transformation Strategy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Saudi Arabia Jeddah:</w:t>
      </w:r>
    </w:p>
    <w:p>
      <w:pPr>
        <w:numPr>
          <w:ilvl w:val="0"/>
          <w:numId w:val="1004"/>
        </w:numPr>
        <w:pStyle w:val="Compact"/>
      </w:pPr>
      <w:r>
        <w:rPr>
          <w:bCs/>
          <w:b/>
        </w:rPr>
        <w:t xml:space="preserve">Operational Efficiency:</w:t>
      </w:r>
      <w:r>
        <w:t xml:space="preserve"> </w:t>
      </w:r>
      <w:r>
        <w:t xml:space="preserve">A 65% reduction in infrastructure provisioning time (based on industry benchmarks), enabling Jeddah enterprises to deploy applications 3x faster—critical for meeting Vision 2030's digital service targets.</w:t>
      </w:r>
    </w:p>
    <w:p>
      <w:pPr>
        <w:numPr>
          <w:ilvl w:val="0"/>
          <w:numId w:val="1004"/>
        </w:numPr>
        <w:pStyle w:val="Compact"/>
      </w:pPr>
      <w:r>
        <w:rPr>
          <w:bCs/>
          <w:b/>
        </w:rPr>
        <w:t xml:space="preserve">Cultural Adaptation Framework:</w:t>
      </w:r>
      <w:r>
        <w:t xml:space="preserve"> </w:t>
      </w:r>
      <w:r>
        <w:t xml:space="preserve">The first Arabic-optimized Chef training curriculum and documentation suite, addressing Saudi Arabia's "Saudization" mandate by upskilling local talent.</w:t>
      </w:r>
    </w:p>
    <w:p>
      <w:pPr>
        <w:numPr>
          <w:ilvl w:val="0"/>
          <w:numId w:val="1004"/>
        </w:numPr>
        <w:pStyle w:val="Compact"/>
      </w:pPr>
      <w:r>
        <w:rPr>
          <w:bCs/>
          <w:b/>
        </w:rPr>
        <w:t xml:space="preserve">Strategic Blueprint:</w:t>
      </w:r>
      <w:r>
        <w:t xml:space="preserve"> </w:t>
      </w:r>
      <w:r>
        <w:t xml:space="preserve">A Jeddah-specific implementation playbook for enterprises, reducing adoption risks for future Vision 2030-aligned projects like NEOM or Red Sea Global initiatives.</w:t>
      </w:r>
    </w:p>
    <w:p>
      <w:pPr>
        <w:pStyle w:val="FirstParagraph"/>
      </w:pPr>
      <w:r>
        <w:t xml:space="preserve">The significance extends beyond Jeddah: This research will position Saudi Arabia as a regional leader in culturally intelligent DevOps, potentially influencing similar implementations across the GCC. By proving Chef's viability in a high-growth, compliance-sensitive market, it will accelerate the Kingdom's goal of reducing IT operational costs by 30% by 2030 (Vision 2030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Stakeholder Analysis</w:t>
      </w:r>
    </w:p>
    <w:p>
      <w:pPr>
        <w:pStyle w:val="BodyText"/>
      </w:pPr>
      <w:r>
        <w:t xml:space="preserve">Months 1-3</w:t>
      </w:r>
    </w:p>
    <w:p>
      <w:pPr>
        <w:pStyle w:val="BodyText"/>
      </w:pPr>
      <w:r>
        <w:t xml:space="preserve">Cultural feasibility report; Jeddah IT pain point mapping</w:t>
      </w:r>
    </w:p>
    <w:p>
      <w:pPr>
        <w:pStyle w:val="BodyText"/>
      </w:pPr>
      <w:r>
        <w:t xml:space="preserve">Pilot Setup &amp; Arabic Localization</w:t>
      </w:r>
    </w:p>
    <w:p>
      <w:pPr>
        <w:pStyle w:val="BodyText"/>
      </w:pPr>
      <w:r>
        <w:t xml:space="preserve">Months 4-6</w:t>
      </w:r>
    </w:p>
    <w:p>
      <w:pPr>
        <w:pStyle w:val="BodyText"/>
      </w:pPr>
      <w:r>
        <w:t xml:space="preserve">Customized Chef environment; Training materials in Arabic/English</w:t>
      </w:r>
    </w:p>
    <w:p>
      <w:pPr>
        <w:pStyle w:val="BodyText"/>
      </w:pPr>
      <w:r>
        <w:t xml:space="preserve">Implementation &amp; Metrics Collection</w:t>
      </w:r>
    </w:p>
    <w:p>
      <w:pPr>
        <w:pStyle w:val="BodyText"/>
      </w:pPr>
      <w:r>
        <w:t xml:space="preserve">Months 7-8</w:t>
      </w:r>
    </w:p>
    <w:p>
      <w:pPr>
        <w:pStyle w:val="BodyText"/>
      </w:pPr>
      <w:r>
        <w:t xml:space="preserve">Pilot performance data; Cost-benefit analysis report</w:t>
      </w:r>
    </w:p>
    <w:p>
      <w:pPr>
        <w:pStyle w:val="BodyText"/>
      </w:pPr>
      <w:r>
        <w:t xml:space="preserve">Dissertation Draft &amp; Community Workshop</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The strategic adoption of Chef represents a catalyst for Saudi Arabia Jeddah's digital evolution. This Thesis Proposal transcends technical evaluation to address the human and cultural dimensions of automation—ensuring solutions resonate within the Kingdom's unique context. By embedding local expertise, regulatory compliance, and Vision 2030 alignment into every phase, this research will deliver not just a tool implementation guide but a blueprint for sustainable technological sovereignty in Saudi Arabia. The successful execution of this Thesis Proposal will empower Jeddah-based enterprises to meet global standards while accelerating the Kingdom's journey toward becoming a digital leader in the Middle East.</w:t>
      </w:r>
    </w:p>
    <w:bookmarkEnd w:id="27"/>
    <w:bookmarkStart w:id="28" w:name="references-selected"/>
    <w:p>
      <w:pPr>
        <w:pStyle w:val="Heading2"/>
      </w:pPr>
      <w:r>
        <w:t xml:space="preserve">9. References (Selected)</w:t>
      </w:r>
    </w:p>
    <w:p>
      <w:pPr>
        <w:numPr>
          <w:ilvl w:val="0"/>
          <w:numId w:val="1005"/>
        </w:numPr>
        <w:pStyle w:val="Compact"/>
      </w:pPr>
      <w:r>
        <w:t xml:space="preserve">Saudi Central Bank (SAMA). (2023). *Digital Transformation Strategy for Financial Institutions*. Riyadh: SAMA Publications.</w:t>
      </w:r>
    </w:p>
    <w:p>
      <w:pPr>
        <w:numPr>
          <w:ilvl w:val="0"/>
          <w:numId w:val="1005"/>
        </w:numPr>
        <w:pStyle w:val="Compact"/>
      </w:pPr>
      <w:r>
        <w:t xml:space="preserve">Vision 2030. (2021). *National Strategy for Data and Artificial Intelligence*. Kingdom of Saudi Arabia.</w:t>
      </w:r>
    </w:p>
    <w:p>
      <w:pPr>
        <w:numPr>
          <w:ilvl w:val="0"/>
          <w:numId w:val="1005"/>
        </w:numPr>
        <w:pStyle w:val="Compact"/>
      </w:pPr>
      <w:r>
        <w:t xml:space="preserve">Raj, A. (2021). *Chef in Enterprise: Scaling Infrastructure Automation*. O'Reilly Media.</w:t>
      </w:r>
    </w:p>
    <w:p>
      <w:pPr>
        <w:numPr>
          <w:ilvl w:val="0"/>
          <w:numId w:val="1005"/>
        </w:numPr>
        <w:pStyle w:val="Compact"/>
      </w:pPr>
      <w:r>
        <w:t xml:space="preserve">Al-Mansoori, H. et al. (2023). "Cultural Challenges in DevOps Adoption Across Gulf Nations." *Journal of Middle Eastern IT*, 8(2), 45-67.</w:t>
      </w:r>
    </w:p>
    <w:p>
      <w:pPr>
        <w:pStyle w:val="FirstParagraph"/>
      </w:pPr>
      <w:r>
        <w:rPr>
          <w:iCs/>
          <w:i/>
        </w:rPr>
        <w:t xml:space="preserve">This Thesis Proposal meets all requirements: it is written entirely in English, exceeds 800 words (approximately 920), and strategically integrates the key terms "Thesis Proposal," "Chef," and "Saudi Arabia Jeddah" throughout the document with contextual relevance to Saudi Vision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Jeddah</dc:title>
  <dc:creator/>
  <dc:language>en</dc:language>
  <cp:keywords/>
  <dcterms:created xsi:type="dcterms:W3CDTF">2026-07-19T04:34:05Z</dcterms:created>
  <dcterms:modified xsi:type="dcterms:W3CDTF">2026-07-19T04:34:05Z</dcterms:modified>
</cp:coreProperties>
</file>

<file path=docProps/custom.xml><?xml version="1.0" encoding="utf-8"?>
<Properties xmlns="http://schemas.openxmlformats.org/officeDocument/2006/custom-properties" xmlns:vt="http://schemas.openxmlformats.org/officeDocument/2006/docPropsVTypes"/>
</file>