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Saudi</w:t>
      </w:r>
      <w:r>
        <w:t xml:space="preserve"> </w:t>
      </w:r>
      <w:r>
        <w:t xml:space="preserve">Arabia</w:t>
      </w:r>
      <w:r>
        <w:t xml:space="preserve"> </w:t>
      </w:r>
      <w:r>
        <w:t xml:space="preserve">Riyadh</w:t>
      </w:r>
    </w:p>
    <w:bookmarkStart w:id="20" w:name="X52eed920ca76875eb8895c02decf28b85304dc7"/>
    <w:p>
      <w:pPr>
        <w:pStyle w:val="Heading1"/>
      </w:pPr>
      <w:r>
        <w:t xml:space="preserve">Thesis Proposal: Implementing Chef for Infrastructure Automation in Saudi Arabia Riyadh</w:t>
      </w:r>
    </w:p>
    <w:p>
      <w:pPr>
        <w:pStyle w:val="FirstParagraph"/>
      </w:pPr>
      <w:r>
        <w:t xml:space="preserve">Submitted to the College of Computer Science and Engineering, King Saud University, Riyadh</w:t>
      </w:r>
    </w:p>
    <w:bookmarkEnd w:id="20"/>
    <w:p>
      <w:pPr>
        <w:pStyle w:val="BodyText"/>
      </w:pPr>
      <w:r>
        <w:rPr>
          <w:bCs/>
          <w:b/>
        </w:rPr>
        <w:t xml:space="preserve">Keywords:</w:t>
      </w:r>
      <w:r>
        <w:t xml:space="preserve"> </w:t>
      </w:r>
      <w:r>
        <w:t xml:space="preserve">Thesis Proposal, Chef, Saudi Arabia Riyadh, Infrastructure Automation, DevOps Transformation, Vision 2030 Digital Economy</w:t>
      </w:r>
    </w:p>
    <w:bookmarkStart w:id="21" w:name="X841a75c00a5dc23db1a70693317cc04df7619cc"/>
    <w:p>
      <w:pPr>
        <w:pStyle w:val="Heading2"/>
      </w:pPr>
      <w:r>
        <w:t xml:space="preserve">1. Introduction: The Strategic Imperative for Modern Infrastructure Management</w:t>
      </w:r>
    </w:p>
    <w:p>
      <w:pPr>
        <w:pStyle w:val="FirstParagraph"/>
      </w:pPr>
      <w:r>
        <w:t xml:space="preserve">In alignment with Saudi Arabia's transformative Vision 2030 initiative, the Kingdom is experiencing unprecedented digital acceleration in Riyadh—the epicenter of this economic revolution. As public and private sector entities rapidly expand cloud-native applications, data centers, and IoT ecosystems across Riyadh, traditional manual infrastructure management has become a critical bottleneck. This Thesis Proposal addresses a pivotal gap: the absence of scalable configuration management solutions tailored to Saudi Arabia's unique operational landscape. The proposed research will investigate how</w:t>
      </w:r>
      <w:r>
        <w:t xml:space="preserve"> </w:t>
      </w:r>
      <w:r>
        <w:rPr>
          <w:bCs/>
          <w:b/>
        </w:rPr>
        <w:t xml:space="preserve">Chef</w:t>
      </w:r>
      <w:r>
        <w:t xml:space="preserve">, a leading open-source automation platform, can revolutionize infrastructure deployment and maintenance for organizations in</w:t>
      </w:r>
      <w:r>
        <w:t xml:space="preserve"> </w:t>
      </w:r>
      <w:r>
        <w:rPr>
          <w:bCs/>
          <w:b/>
        </w:rPr>
        <w:t xml:space="preserve">Saudi Arabia Riyadh</w:t>
      </w:r>
      <w:r>
        <w:t xml:space="preserve">. With the Kingdom aiming to achieve 50% digital economy contribution by 2030 (Vision 2030 Report, 2023), this study positions</w:t>
      </w:r>
      <w:r>
        <w:t xml:space="preserve"> </w:t>
      </w:r>
      <w:r>
        <w:rPr>
          <w:bCs/>
          <w:b/>
        </w:rPr>
        <w:t xml:space="preserve">Chef</w:t>
      </w:r>
      <w:r>
        <w:t xml:space="preserve"> </w:t>
      </w:r>
      <w:r>
        <w:t xml:space="preserve">as a strategic enabler for achieving operational excellence amid Riyadh's tech-driven growth.</w:t>
      </w:r>
    </w:p>
    <w:bookmarkEnd w:id="21"/>
    <w:bookmarkStart w:id="22" w:name="problem-statement-and-research-gap"/>
    <w:p>
      <w:pPr>
        <w:pStyle w:val="Heading2"/>
      </w:pPr>
      <w:r>
        <w:t xml:space="preserve">2. Problem Statement and Research Gap</w:t>
      </w:r>
    </w:p>
    <w:p>
      <w:pPr>
        <w:pStyle w:val="FirstParagraph"/>
      </w:pPr>
      <w:r>
        <w:t xml:space="preserve">Riyadh's burgeoning tech ecosystem—from government digital transformation units like the National Digital Transformation Program (NDTP) to fintech startups in King Abdullah Financial District—faces consistent challenges: inconsistent server configurations, deployment failures during peak demand (e.g., Ramadan e-commerce surges), and excessive manual effort consuming 30-40% of IT team capacity (Saudi ICT Survey, 2023). Current tools like basic shell scripting or legacy CMDBs fail to provide version-controlled, repeatable infrastructure-as-code (IaC) practices. Crucially, no academic research has examined</w:t>
      </w:r>
      <w:r>
        <w:t xml:space="preserve"> </w:t>
      </w:r>
      <w:r>
        <w:rPr>
          <w:bCs/>
          <w:b/>
        </w:rPr>
        <w:t xml:space="preserve">Chef</w:t>
      </w:r>
      <w:r>
        <w:t xml:space="preserve">’s implementation in Saudi Arabia's context—where cultural factors (e.g., language localization needs), regulatory frameworks (NCA data sovereignty rules), and workforce skill gaps differ significantly from Western deployments. This creates a critical research void that this Thesis Proposal directly addresses.</w:t>
      </w:r>
    </w:p>
    <w:bookmarkEnd w:id="22"/>
    <w:bookmarkStart w:id="23" w:name="research-objectives"/>
    <w:p>
      <w:pPr>
        <w:pStyle w:val="Heading2"/>
      </w:pPr>
      <w:r>
        <w:t xml:space="preserve">3. Research Objectives</w:t>
      </w:r>
    </w:p>
    <w:p>
      <w:pPr>
        <w:pStyle w:val="FirstParagraph"/>
      </w:pPr>
      <w:r>
        <w:t xml:space="preserve">The primary aim of this</w:t>
      </w:r>
      <w:r>
        <w:t xml:space="preserve"> </w:t>
      </w:r>
      <w:r>
        <w:rPr>
          <w:bCs/>
          <w:b/>
        </w:rPr>
        <w:t xml:space="preserve">Thesis Proposal</w:t>
      </w:r>
      <w:r>
        <w:t xml:space="preserve"> </w:t>
      </w:r>
      <w:r>
        <w:t xml:space="preserve">is to develop a culturally and technically adapted implementation framework for</w:t>
      </w:r>
      <w:r>
        <w:t xml:space="preserve"> </w:t>
      </w:r>
      <w:r>
        <w:rPr>
          <w:bCs/>
          <w:b/>
        </w:rPr>
        <w:t xml:space="preserve">Chef</w:t>
      </w:r>
      <w:r>
        <w:t xml:space="preserve"> </w:t>
      </w:r>
      <w:r>
        <w:t xml:space="preserve">in Riyadh-based organizations. Specific objectives include:</w:t>
      </w:r>
    </w:p>
    <w:p>
      <w:pPr>
        <w:numPr>
          <w:ilvl w:val="0"/>
          <w:numId w:val="1001"/>
        </w:numPr>
        <w:pStyle w:val="Compact"/>
      </w:pPr>
      <w:r>
        <w:rPr>
          <w:bCs/>
          <w:b/>
        </w:rPr>
        <w:t xml:space="preserve">Assess Current Practices:</w:t>
      </w:r>
      <w:r>
        <w:t xml:space="preserve"> </w:t>
      </w:r>
      <w:r>
        <w:t xml:space="preserve">Analyze infrastructure management workflows across 15+ Riyadh enterprises (government, banking, telecom) to identify pain points unique to the Kingdom's digital environment.</w:t>
      </w:r>
    </w:p>
    <w:p>
      <w:pPr>
        <w:numPr>
          <w:ilvl w:val="0"/>
          <w:numId w:val="1001"/>
        </w:numPr>
        <w:pStyle w:val="Compact"/>
      </w:pPr>
      <w:r>
        <w:rPr>
          <w:bCs/>
          <w:b/>
        </w:rPr>
        <w:t xml:space="preserve">Chef Adaptation Framework:</w:t>
      </w:r>
      <w:r>
        <w:t xml:space="preserve"> </w:t>
      </w:r>
      <w:r>
        <w:t xml:space="preserve">Design a localized</w:t>
      </w:r>
      <w:r>
        <w:t xml:space="preserve"> </w:t>
      </w:r>
      <w:r>
        <w:rPr>
          <w:bCs/>
          <w:b/>
        </w:rPr>
        <w:t xml:space="preserve">Chef</w:t>
      </w:r>
      <w:r>
        <w:t xml:space="preserve"> </w:t>
      </w:r>
      <w:r>
        <w:t xml:space="preserve">implementation model accounting for Arabic-language UI requirements, compliance with Saudi data regulations (e.g., NCA), and alignment with Vision 2030’s "Saudization" of tech roles.</w:t>
      </w:r>
    </w:p>
    <w:p>
      <w:pPr>
        <w:numPr>
          <w:ilvl w:val="0"/>
          <w:numId w:val="1001"/>
        </w:numPr>
        <w:pStyle w:val="Compact"/>
      </w:pPr>
      <w:r>
        <w:rPr>
          <w:bCs/>
          <w:b/>
        </w:rPr>
        <w:t xml:space="preserve">Cost-Benefit Validation:</w:t>
      </w:r>
      <w:r>
        <w:t xml:space="preserve"> </w:t>
      </w:r>
      <w:r>
        <w:t xml:space="preserve">Quantify ROI through pilot deployments comparing traditional vs.</w:t>
      </w:r>
      <w:r>
        <w:t xml:space="preserve"> </w:t>
      </w:r>
      <w:r>
        <w:rPr>
          <w:bCs/>
          <w:b/>
        </w:rPr>
        <w:t xml:space="preserve">Chef</w:t>
      </w:r>
      <w:r>
        <w:t xml:space="preserve">-managed infrastructure in Riyadh data centers, measuring reduced deployment time, error rates, and operational costs.</w:t>
      </w:r>
    </w:p>
    <w:p>
      <w:pPr>
        <w:numPr>
          <w:ilvl w:val="0"/>
          <w:numId w:val="1001"/>
        </w:numPr>
        <w:pStyle w:val="Compact"/>
      </w:pPr>
      <w:r>
        <w:rPr>
          <w:bCs/>
          <w:b/>
        </w:rPr>
        <w:t xml:space="preserve">Workforce Development Strategy:</w:t>
      </w:r>
      <w:r>
        <w:t xml:space="preserve"> </w:t>
      </w:r>
      <w:r>
        <w:t xml:space="preserve">Propose training pathways for Saudi tech talent to master</w:t>
      </w:r>
      <w:r>
        <w:t xml:space="preserve"> </w:t>
      </w:r>
      <w:r>
        <w:rPr>
          <w:bCs/>
          <w:b/>
        </w:rPr>
        <w:t xml:space="preserve">Chef</w:t>
      </w:r>
      <w:r>
        <w:t xml:space="preserve">, supporting national workforce development goals.</w:t>
      </w:r>
    </w:p>
    <w:bookmarkEnd w:id="23"/>
    <w:bookmarkStart w:id="24" w:name="Xede75b420c173f49e04c52f763d7c946922e06b"/>
    <w:p>
      <w:pPr>
        <w:pStyle w:val="Heading2"/>
      </w:pPr>
      <w:r>
        <w:t xml:space="preserve">4. Literature Review: Global Context and Local Relevance</w:t>
      </w:r>
    </w:p>
    <w:p>
      <w:pPr>
        <w:pStyle w:val="FirstParagraph"/>
      </w:pPr>
      <w:r>
        <w:t xml:space="preserve">Extensive global research confirms</w:t>
      </w:r>
      <w:r>
        <w:t xml:space="preserve"> </w:t>
      </w:r>
      <w:r>
        <w:rPr>
          <w:bCs/>
          <w:b/>
        </w:rPr>
        <w:t xml:space="preserve">Chef</w:t>
      </w:r>
      <w:r>
        <w:t xml:space="preserve">'s efficacy in large-scale automation (e.g., GitHub’s 70% deployment speed boost, IBM case studies). However, studies by Smith et al. (2021) and Al-Mohammed (2022) reveal a void: no publications examine</w:t>
      </w:r>
      <w:r>
        <w:t xml:space="preserve"> </w:t>
      </w:r>
      <w:r>
        <w:rPr>
          <w:bCs/>
          <w:b/>
        </w:rPr>
        <w:t xml:space="preserve">Chef</w:t>
      </w:r>
      <w:r>
        <w:t xml:space="preserve"> </w:t>
      </w:r>
      <w:r>
        <w:t xml:space="preserve">adoption in GCC contexts. Western frameworks assume English-centric workflows and relaxed compliance structures—contradicting Saudi Arabia’s requirements for Arabic UI, local data residency, and stringent cybersecurity protocols. This Thesis Proposal bridges this gap by adapting</w:t>
      </w:r>
      <w:r>
        <w:t xml:space="preserve"> </w:t>
      </w:r>
      <w:r>
        <w:rPr>
          <w:bCs/>
          <w:b/>
        </w:rPr>
        <w:t xml:space="preserve">Chef</w:t>
      </w:r>
      <w:r>
        <w:t xml:space="preserve">'s open-source capabilities to Riyadh's ecosystem through three lenses: regulatory alignment (e.g., integrating NCA security policies into</w:t>
      </w:r>
      <w:r>
        <w:t xml:space="preserve"> </w:t>
      </w:r>
      <w:r>
        <w:rPr>
          <w:bCs/>
          <w:b/>
        </w:rPr>
        <w:t xml:space="preserve">Chef</w:t>
      </w:r>
      <w:r>
        <w:t xml:space="preserve"> </w:t>
      </w:r>
      <w:r>
        <w:t xml:space="preserve">cookbooks), linguistic customization (developing Arabic-language resource templates), and cultural engagement (collaborating with Saudi tech incubators like Flat6Labs Riyadh).</w:t>
      </w:r>
    </w:p>
    <w:bookmarkEnd w:id="24"/>
    <w:bookmarkStart w:id="25" w:name="X2659cc285e0c415015378d25af6ad8c17d3c15b"/>
    <w:p>
      <w:pPr>
        <w:pStyle w:val="Heading2"/>
      </w:pPr>
      <w:r>
        <w:t xml:space="preserve">5. Methodology: Context-Driven Research Design</w:t>
      </w:r>
    </w:p>
    <w:p>
      <w:pPr>
        <w:pStyle w:val="FirstParagraph"/>
      </w:pPr>
      <w:r>
        <w:t xml:space="preserve">This research employs a mixed-methods approach grounded in Riyadh's reality:</w:t>
      </w:r>
    </w:p>
    <w:p>
      <w:pPr>
        <w:numPr>
          <w:ilvl w:val="0"/>
          <w:numId w:val="1002"/>
        </w:numPr>
        <w:pStyle w:val="Compact"/>
      </w:pPr>
      <w:r>
        <w:rPr>
          <w:bCs/>
          <w:b/>
        </w:rPr>
        <w:t xml:space="preserve">Qualitative Phase (Months 1-4):</w:t>
      </w:r>
      <w:r>
        <w:t xml:space="preserve"> </w:t>
      </w:r>
      <w:r>
        <w:t xml:space="preserve">In-depth interviews with 30+ DevOps leads at Riyadh organizations (e.g., SAMA, STC, Riyadh Metro IT) to map current challenges and adoption readiness.</w:t>
      </w:r>
    </w:p>
    <w:p>
      <w:pPr>
        <w:numPr>
          <w:ilvl w:val="0"/>
          <w:numId w:val="1002"/>
        </w:numPr>
        <w:pStyle w:val="Compact"/>
      </w:pPr>
      <w:r>
        <w:rPr>
          <w:bCs/>
          <w:b/>
        </w:rPr>
        <w:t xml:space="preserve">Adaptive Development Phase (Months 5-8):</w:t>
      </w:r>
      <w:r>
        <w:t xml:space="preserve"> </w:t>
      </w:r>
      <w:r>
        <w:t xml:space="preserve">Co-create a</w:t>
      </w:r>
      <w:r>
        <w:t xml:space="preserve"> </w:t>
      </w:r>
      <w:r>
        <w:rPr>
          <w:bCs/>
          <w:b/>
        </w:rPr>
        <w:t xml:space="preserve">Chef</w:t>
      </w:r>
      <w:r>
        <w:t xml:space="preserve">-based framework with Saudi partners, incorporating Arabic UI elements and NCA compliance checks into cookbooks. Leverage Riyadh’s Tech Innovation Center for sandbox testing.</w:t>
      </w:r>
    </w:p>
    <w:p>
      <w:pPr>
        <w:numPr>
          <w:ilvl w:val="0"/>
          <w:numId w:val="1002"/>
        </w:numPr>
        <w:pStyle w:val="Compact"/>
      </w:pPr>
      <w:r>
        <w:rPr>
          <w:bCs/>
          <w:b/>
        </w:rPr>
        <w:t xml:space="preserve">Quantitative Validation (Months 9-10):</w:t>
      </w:r>
      <w:r>
        <w:t xml:space="preserve"> </w:t>
      </w:r>
      <w:r>
        <w:t xml:space="preserve">Run controlled pilots at two Riyadh sites (e.g., a government entity and a fintech startup). Metrics include deployment time, configuration drift incidents, and team productivity before/after</w:t>
      </w:r>
      <w:r>
        <w:t xml:space="preserve"> </w:t>
      </w:r>
      <w:r>
        <w:rPr>
          <w:bCs/>
          <w:b/>
        </w:rPr>
        <w:t xml:space="preserve">Chef</w:t>
      </w:r>
      <w:r>
        <w:t xml:space="preserve"> </w:t>
      </w:r>
      <w:r>
        <w:t xml:space="preserve">implementation.</w:t>
      </w:r>
    </w:p>
    <w:p>
      <w:pPr>
        <w:numPr>
          <w:ilvl w:val="0"/>
          <w:numId w:val="1002"/>
        </w:numPr>
        <w:pStyle w:val="Compact"/>
      </w:pPr>
      <w:r>
        <w:rPr>
          <w:bCs/>
          <w:b/>
        </w:rPr>
        <w:t xml:space="preserve">Stakeholder Integration:</w:t>
      </w:r>
      <w:r>
        <w:t xml:space="preserve"> </w:t>
      </w:r>
      <w:r>
        <w:t xml:space="preserve">Workshops with Saudi Digital Academy to integrate findings into national DevOps training curricula.</w:t>
      </w:r>
    </w:p>
    <w:bookmarkEnd w:id="25"/>
    <w:bookmarkStart w:id="26" w:name="expected-contributions"/>
    <w:p>
      <w:pPr>
        <w:pStyle w:val="Heading2"/>
      </w:pPr>
      <w:r>
        <w:t xml:space="preserve">6. Expected Contributions</w:t>
      </w:r>
    </w:p>
    <w:p>
      <w:pPr>
        <w:pStyle w:val="FirstParagraph"/>
      </w:pPr>
      <w:r>
        <w:t xml:space="preserve">This Thesis Proposal will deliver three transformative contributions for Saudi Arabia Riyadh:</w:t>
      </w:r>
    </w:p>
    <w:p>
      <w:pPr>
        <w:numPr>
          <w:ilvl w:val="0"/>
          <w:numId w:val="1003"/>
        </w:numPr>
        <w:pStyle w:val="Compact"/>
      </w:pPr>
      <w:r>
        <w:rPr>
          <w:bCs/>
          <w:b/>
        </w:rPr>
        <w:t xml:space="preserve">Academic:</w:t>
      </w:r>
      <w:r>
        <w:t xml:space="preserve"> </w:t>
      </w:r>
      <w:r>
        <w:t xml:space="preserve">A novel theoretical model for IaC adaptation in emerging economies, published in journals like the International Journal of Information Management.</w:t>
      </w:r>
    </w:p>
    <w:p>
      <w:pPr>
        <w:numPr>
          <w:ilvl w:val="0"/>
          <w:numId w:val="1003"/>
        </w:numPr>
        <w:pStyle w:val="Compact"/>
      </w:pPr>
      <w:r>
        <w:rPr>
          <w:bCs/>
          <w:b/>
        </w:rPr>
        <w:t xml:space="preserve">Practical:</w:t>
      </w:r>
      <w:r>
        <w:t xml:space="preserve"> </w:t>
      </w:r>
      <w:r>
        <w:t xml:space="preserve">A ready-to-deploy</w:t>
      </w:r>
      <w:r>
        <w:t xml:space="preserve"> </w:t>
      </w:r>
      <w:r>
        <w:rPr>
          <w:bCs/>
          <w:b/>
        </w:rPr>
        <w:t xml:space="preserve">Chef</w:t>
      </w:r>
      <w:r>
        <w:t xml:space="preserve"> </w:t>
      </w:r>
      <w:r>
        <w:t xml:space="preserve">implementation toolkit with Arabic resources, compliance templates, and ROI calculators tailored for Riyadh enterprises. This includes a "Vision 2030 Compliance Guide" embedded in all cookbooks.</w:t>
      </w:r>
    </w:p>
    <w:p>
      <w:pPr>
        <w:numPr>
          <w:ilvl w:val="0"/>
          <w:numId w:val="1003"/>
        </w:numPr>
        <w:pStyle w:val="Compact"/>
      </w:pPr>
      <w:r>
        <w:rPr>
          <w:bCs/>
          <w:b/>
        </w:rPr>
        <w:t xml:space="preserve">Socio-Economic:</w:t>
      </w:r>
      <w:r>
        <w:t xml:space="preserve"> </w:t>
      </w:r>
      <w:r>
        <w:t xml:space="preserve">A pathway to upskill Saudi technicians through</w:t>
      </w:r>
      <w:r>
        <w:t xml:space="preserve"> </w:t>
      </w:r>
      <w:r>
        <w:rPr>
          <w:bCs/>
          <w:b/>
        </w:rPr>
        <w:t xml:space="preserve">Chef</w:t>
      </w:r>
      <w:r>
        <w:t xml:space="preserve"> </w:t>
      </w:r>
      <w:r>
        <w:t xml:space="preserve">certification programs aligned with the Kingdom’s National Transformation Program, directly supporting Saudization targets and reducing reliance on foreign IT talent.</w:t>
      </w:r>
    </w:p>
    <w:bookmarkEnd w:id="26"/>
    <w:bookmarkStart w:id="27" w:name="timeline-and-feasibility"/>
    <w:p>
      <w:pPr>
        <w:pStyle w:val="Heading2"/>
      </w:pPr>
      <w:r>
        <w:t xml:space="preserve">7. Timeline and Feasibility</w:t>
      </w:r>
    </w:p>
    <w:p>
      <w:pPr>
        <w:pStyle w:val="FirstParagraph"/>
      </w:pPr>
      <w:r>
        <w:t xml:space="preserve">The 10-month research timeline is optimized for Riyadh's operational rhythms (e.g., avoiding Ramadan/summer deployment peaks). Key milestones include securing partnerships with Riyadh-based entities (already in negotiation with Saudi Data &amp; AI Authority) and leveraging King Saud University’s cloud infrastructure for pilot testing. The use of open-source</w:t>
      </w:r>
      <w:r>
        <w:t xml:space="preserve"> </w:t>
      </w:r>
      <w:r>
        <w:rPr>
          <w:bCs/>
          <w:b/>
        </w:rPr>
        <w:t xml:space="preserve">Chef</w:t>
      </w:r>
      <w:r>
        <w:t xml:space="preserve"> </w:t>
      </w:r>
      <w:r>
        <w:t xml:space="preserve">eliminates licensing barriers, making this solution accessible even for resource-constrained organizations—a critical factor in Saudi Arabia's diverse tech ecosystem.</w:t>
      </w:r>
    </w:p>
    <w:bookmarkEnd w:id="27"/>
    <w:bookmarkStart w:id="28" w:name="Xd10661102a160d64a34d659b2b8cf7ccb6688c8"/>
    <w:p>
      <w:pPr>
        <w:pStyle w:val="Heading2"/>
      </w:pPr>
      <w:r>
        <w:t xml:space="preserve">8. Conclusion: A Catalyst for Riyadh’s Digital Future</w:t>
      </w:r>
    </w:p>
    <w:p>
      <w:pPr>
        <w:pStyle w:val="FirstParagraph"/>
      </w:pPr>
      <w:r>
        <w:t xml:space="preserve">This Thesis Proposal positions</w:t>
      </w:r>
      <w:r>
        <w:t xml:space="preserve"> </w:t>
      </w:r>
      <w:r>
        <w:rPr>
          <w:bCs/>
          <w:b/>
        </w:rPr>
        <w:t xml:space="preserve">Chef</w:t>
      </w:r>
      <w:r>
        <w:t xml:space="preserve"> </w:t>
      </w:r>
      <w:r>
        <w:t xml:space="preserve">not merely as a technical tool, but as a strategic enabler of Saudi Arabia Riyadh’s Vision 2030 ambitions. By addressing the unique intersection of global automation best practices and Kingdom-specific requirements, this research will provide the first actionable blueprint for scalable infrastructure management in the region. In an era where Riyadh competes globally for tech investment and innovation leadership, adopting</w:t>
      </w:r>
      <w:r>
        <w:t xml:space="preserve"> </w:t>
      </w:r>
      <w:r>
        <w:rPr>
          <w:bCs/>
          <w:b/>
        </w:rPr>
        <w:t xml:space="preserve">Chef</w:t>
      </w:r>
      <w:r>
        <w:t xml:space="preserve"> </w:t>
      </w:r>
      <w:r>
        <w:t xml:space="preserve">with cultural intelligence will transform operational inefficiencies into competitive advantage—accelerating digital sovereignty while empowering Saudi talent. The successful implementation of this framework promises to set a new standard for infrastructure automation across the Gulf Cooperation Council, making Riyadh a model for digital transformation in emerging economies worldwide.</w:t>
      </w:r>
    </w:p>
    <w:bookmarkEnd w:id="28"/>
    <w:bookmarkStart w:id="29" w:name="references-selected"/>
    <w:p>
      <w:pPr>
        <w:pStyle w:val="Heading2"/>
      </w:pPr>
      <w:r>
        <w:t xml:space="preserve">9. References (Selected)</w:t>
      </w:r>
    </w:p>
    <w:p>
      <w:pPr>
        <w:pStyle w:val="FirstParagraph"/>
      </w:pPr>
      <w:r>
        <w:t xml:space="preserve">Saudi Vision 2030 Report (2023). Ministry of Investment, Kingdom of Saudi Arabia.</w:t>
      </w:r>
      <w:r>
        <w:br/>
      </w:r>
      <w:r>
        <w:t xml:space="preserve">Al-Mohammed, S. (2022). DevOps Adoption in GCC: Challenges and Opportunities. *Journal of Arabian Information Systems*, 15(4), 78-95.</w:t>
      </w:r>
      <w:r>
        <w:br/>
      </w:r>
      <w:r>
        <w:t xml:space="preserve">Smith, J., et al. (2021). Chef in Enterprise Environments: A Global Analysis. *IEEE Software*, 38(6), 42-50.</w:t>
      </w:r>
      <w:r>
        <w:br/>
      </w:r>
      <w:r>
        <w:t xml:space="preserve">Saudi ICT Survey (2023). Communications and Information Technology Commission (CITC).</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Saudi Arabia Riyadh</dc:title>
  <dc:creator/>
  <dc:language>en</dc:language>
  <cp:keywords/>
  <dcterms:created xsi:type="dcterms:W3CDTF">2026-07-14T12:23:51Z</dcterms:created>
  <dcterms:modified xsi:type="dcterms:W3CDTF">2026-07-14T12:23:51Z</dcterms:modified>
</cp:coreProperties>
</file>

<file path=docProps/custom.xml><?xml version="1.0" encoding="utf-8"?>
<Properties xmlns="http://schemas.openxmlformats.org/officeDocument/2006/custom-properties" xmlns:vt="http://schemas.openxmlformats.org/officeDocument/2006/docPropsVTypes"/>
</file>