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DevOps</w:t>
      </w:r>
      <w:r>
        <w:t xml:space="preserve"> </w:t>
      </w:r>
      <w:r>
        <w:t xml:space="preserve">Infrastructure</w:t>
      </w:r>
      <w:r>
        <w:t xml:space="preserve"> </w:t>
      </w:r>
      <w:r>
        <w:t xml:space="preserve">Automation</w:t>
      </w:r>
      <w:r>
        <w:t xml:space="preserve"> </w:t>
      </w:r>
      <w:r>
        <w:t xml:space="preserve">with</w:t>
      </w:r>
      <w:r>
        <w:t xml:space="preserve"> </w:t>
      </w:r>
      <w:r>
        <w:t xml:space="preserve">Chef</w:t>
      </w:r>
      <w:r>
        <w:t xml:space="preserve"> </w:t>
      </w:r>
      <w:r>
        <w:t xml:space="preserve">in</w:t>
      </w:r>
      <w:r>
        <w:t xml:space="preserve"> </w:t>
      </w:r>
      <w:r>
        <w:t xml:space="preserve">Spain</w:t>
      </w:r>
      <w:r>
        <w:t xml:space="preserve"> </w:t>
      </w:r>
      <w:r>
        <w:t xml:space="preserve">Madrid</w:t>
      </w:r>
    </w:p>
    <w:bookmarkStart w:id="29" w:name="X141f84b601486ba452f901b05f89a441c847e72"/>
    <w:p>
      <w:pPr>
        <w:pStyle w:val="Heading1"/>
      </w:pPr>
      <w:r>
        <w:t xml:space="preserve">Thesis Proposal: Implementing and Evaluating Chef for Scalable Infrastructure Management in Tech Enterprises of Spain Madrid</w:t>
      </w:r>
    </w:p>
    <w:bookmarkStart w:id="20" w:name="introduction-and-research-context"/>
    <w:p>
      <w:pPr>
        <w:pStyle w:val="Heading2"/>
      </w:pPr>
      <w:r>
        <w:t xml:space="preserve">1. Introduction and Research Context</w:t>
      </w:r>
    </w:p>
    <w:p>
      <w:pPr>
        <w:pStyle w:val="FirstParagraph"/>
      </w:pPr>
      <w:r>
        <w:t xml:space="preserve">The rapid digital transformation across Spanish industries necessitates robust, scalable, and efficient infrastructure management solutions. In the vibrant tech ecosystem of</w:t>
      </w:r>
      <w:r>
        <w:t xml:space="preserve"> </w:t>
      </w:r>
      <w:r>
        <w:rPr>
          <w:bCs/>
          <w:b/>
        </w:rPr>
        <w:t xml:space="preserve">Spain Madrid</w:t>
      </w:r>
      <w:r>
        <w:t xml:space="preserve">, where startups and established enterprises alike grapple with complex deployment pipelines and compliance demands, traditional manual configuration methods are increasingly inadequate. This</w:t>
      </w:r>
      <w:r>
        <w:t xml:space="preserve"> </w:t>
      </w:r>
      <w:r>
        <w:rPr>
          <w:bCs/>
          <w:b/>
        </w:rPr>
        <w:t xml:space="preserve">Thesis Proposal</w:t>
      </w:r>
      <w:r>
        <w:t xml:space="preserve"> </w:t>
      </w:r>
      <w:r>
        <w:t xml:space="preserve">focuses on the strategic implementation of</w:t>
      </w:r>
      <w:r>
        <w:t xml:space="preserve"> </w:t>
      </w:r>
      <w:r>
        <w:rPr>
          <w:iCs/>
          <w:i/>
        </w:rPr>
        <w:t xml:space="preserve">Chef</w:t>
      </w:r>
      <w:r>
        <w:t xml:space="preserve">, a leading configuration management and infrastructure automation platform, to address critical operational challenges within Madrid-based technology organizations. As Spain's capital serves as a pivotal hub for European tech innovation, this research directly responds to the urgent need for standardized, secure, and agile infrastructure practices that align with both local business goals and international best practices.</w:t>
      </w:r>
    </w:p>
    <w:bookmarkEnd w:id="20"/>
    <w:bookmarkStart w:id="21" w:name="problem-statement"/>
    <w:p>
      <w:pPr>
        <w:pStyle w:val="Heading2"/>
      </w:pPr>
      <w:r>
        <w:t xml:space="preserve">2. Problem Statement</w:t>
      </w:r>
    </w:p>
    <w:p>
      <w:pPr>
        <w:pStyle w:val="FirstParagraph"/>
      </w:pPr>
      <w:r>
        <w:t xml:space="preserve">Madrid’s technology sector faces significant hurdles in infrastructure management. Organizations frequently encounter inconsistent environments ("works on my machine" syndrome), lengthy deployment cycles, compliance risks (particularly regarding GDPR data handling), and high operational overheads due to manual configuration processes. Current ad-hoc tools and scripts lack the scalability required for Madrid's growing tech landscape, which includes fintech hubs, SaaS providers, and government digital initiatives. This research identifies a critical gap: the underutilization of mature infrastructure-as-code (IaC) solutions like</w:t>
      </w:r>
      <w:r>
        <w:t xml:space="preserve"> </w:t>
      </w:r>
      <w:r>
        <w:rPr>
          <w:iCs/>
          <w:i/>
        </w:rPr>
        <w:t xml:space="preserve">Chef</w:t>
      </w:r>
      <w:r>
        <w:t xml:space="preserve"> </w:t>
      </w:r>
      <w:r>
        <w:t xml:space="preserve">tailored to the specific regulatory and operational context of</w:t>
      </w:r>
      <w:r>
        <w:t xml:space="preserve"> </w:t>
      </w:r>
      <w:r>
        <w:rPr>
          <w:bCs/>
          <w:b/>
        </w:rPr>
        <w:t xml:space="preserve">Spain Madrid</w:t>
      </w:r>
      <w:r>
        <w:t xml:space="preserve">. Without adopting standardized automation frameworks, Madrid-based enterprises risk reduced competitiveness, increased security vulnerabilities, and suboptimal resource utilization.</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Thesis Proposal</w:t>
      </w:r>
      <w:r>
        <w:t xml:space="preserve"> </w:t>
      </w:r>
      <w:r>
        <w:t xml:space="preserve">aims to achieve the following specific objectives within the</w:t>
      </w:r>
      <w:r>
        <w:t xml:space="preserve"> </w:t>
      </w:r>
      <w:r>
        <w:rPr>
          <w:bCs/>
          <w:b/>
        </w:rPr>
        <w:t xml:space="preserve">Spain Madrid</w:t>
      </w:r>
      <w:r>
        <w:t xml:space="preserve"> </w:t>
      </w:r>
      <w:r>
        <w:t xml:space="preserve">context:</w:t>
      </w:r>
    </w:p>
    <w:p>
      <w:pPr>
        <w:numPr>
          <w:ilvl w:val="0"/>
          <w:numId w:val="1001"/>
        </w:numPr>
        <w:pStyle w:val="Compact"/>
      </w:pPr>
      <w:r>
        <w:t xml:space="preserve">To evaluate the feasibility and ROI of implementing</w:t>
      </w:r>
      <w:r>
        <w:t xml:space="preserve"> </w:t>
      </w:r>
      <w:r>
        <w:rPr>
          <w:iCs/>
          <w:i/>
        </w:rPr>
        <w:t xml:space="preserve">Chef</w:t>
      </w:r>
      <w:r>
        <w:t xml:space="preserve">'s infrastructure automation suite (including Chef Automate, InSpec, and Workstation) for medium-to-large enterprises operating in Madrid.</w:t>
      </w:r>
    </w:p>
    <w:p>
      <w:pPr>
        <w:numPr>
          <w:ilvl w:val="0"/>
          <w:numId w:val="1001"/>
        </w:numPr>
        <w:pStyle w:val="Compact"/>
      </w:pPr>
      <w:r>
        <w:t xml:space="preserve">To develop a localized implementation framework addressing key Madrid-specific factors: GDPR compliance requirements, Spanish labor regulations impacting DevOps teams, and integration with existing local tech stacks (e.g., SAP implementations common in Madrid corporations).</w:t>
      </w:r>
    </w:p>
    <w:p>
      <w:pPr>
        <w:numPr>
          <w:ilvl w:val="0"/>
          <w:numId w:val="1001"/>
        </w:numPr>
        <w:pStyle w:val="Compact"/>
      </w:pPr>
      <w:r>
        <w:t xml:space="preserve">To assess the impact of Chef adoption on critical KPIs: deployment frequency, mean time to recovery (MTTR), infrastructure cost efficiency, and security posture within Madrid-based pilot organizations.</w:t>
      </w:r>
    </w:p>
    <w:p>
      <w:pPr>
        <w:numPr>
          <w:ilvl w:val="0"/>
          <w:numId w:val="1001"/>
        </w:numPr>
        <w:pStyle w:val="Compact"/>
      </w:pPr>
      <w:r>
        <w:t xml:space="preserve">To create a best-practice guide for deploying Chef across diverse sectors prevalent in Madrid (e.g., fintech, e-commerce, public sector digital services).</w:t>
      </w:r>
    </w:p>
    <w:bookmarkEnd w:id="22"/>
    <w:bookmarkStart w:id="23" w:name="Xd913d4f8d250f303f8c070cf7af3701ea2c5714"/>
    <w:p>
      <w:pPr>
        <w:pStyle w:val="Heading2"/>
      </w:pPr>
      <w:r>
        <w:t xml:space="preserve">4. Literature Review: Chef Adoption and European Context</w:t>
      </w:r>
    </w:p>
    <w:p>
      <w:pPr>
        <w:pStyle w:val="FirstParagraph"/>
      </w:pPr>
      <w:r>
        <w:t xml:space="preserve">Existing literature highlights Chef's strength in enabling consistent infrastructure across hybrid cloud environments. However, research on its adoption specifically within</w:t>
      </w:r>
      <w:r>
        <w:t xml:space="preserve"> </w:t>
      </w:r>
      <w:r>
        <w:rPr>
          <w:bCs/>
          <w:b/>
        </w:rPr>
        <w:t xml:space="preserve">Spain Madrid</w:t>
      </w:r>
      <w:r>
        <w:t xml:space="preserve">'s regulatory and cultural business environment is sparse. While global case studies (e.g., from US or German firms) demonstrate Chef’s efficacy, they often overlook localized challenges such as Spain’s unique data sovereignty laws post-GDPR, the prevalent use of specific ERP systems in Madrid enterprises, and the adaptation of DevOps practices to Spanish team structures. This thesis fills this gap by contextualizing Chef's implementation within the realities of a major European city like Madrid, where cultural factors and regulatory frameworks significantly influence technology adoption success.</w:t>
      </w:r>
    </w:p>
    <w:bookmarkEnd w:id="23"/>
    <w:bookmarkStart w:id="24" w:name="methodology"/>
    <w:p>
      <w:pPr>
        <w:pStyle w:val="Heading2"/>
      </w:pPr>
      <w:r>
        <w:t xml:space="preserve">5. Methodology</w:t>
      </w:r>
    </w:p>
    <w:p>
      <w:pPr>
        <w:pStyle w:val="FirstParagraph"/>
      </w:pPr>
      <w:r>
        <w:t xml:space="preserve">This research employs a mixed-methods approach, combining quantitative analysis with qualitative insights from Madrid’s tech community:</w:t>
      </w:r>
    </w:p>
    <w:p>
      <w:pPr>
        <w:numPr>
          <w:ilvl w:val="0"/>
          <w:numId w:val="1002"/>
        </w:numPr>
        <w:pStyle w:val="Compact"/>
      </w:pPr>
      <w:r>
        <w:rPr>
          <w:bCs/>
          <w:b/>
        </w:rPr>
        <w:t xml:space="preserve">Case Study Selection:</w:t>
      </w:r>
      <w:r>
        <w:t xml:space="preserve"> </w:t>
      </w:r>
      <w:r>
        <w:t xml:space="preserve">Identification and collaboration with 3-5 diverse organizations headquartered in</w:t>
      </w:r>
      <w:r>
        <w:t xml:space="preserve"> </w:t>
      </w:r>
      <w:r>
        <w:rPr>
          <w:bCs/>
          <w:b/>
        </w:rPr>
        <w:t xml:space="preserve">Spain Madrid</w:t>
      </w:r>
      <w:r>
        <w:t xml:space="preserve">, spanning sectors like fintech (e.g., a Madrid-based neobank), e-commerce (e.g., an international retailer’s Spain HQ), and public digital services (e.g., a regional government tech unit).</w:t>
      </w:r>
    </w:p>
    <w:p>
      <w:pPr>
        <w:numPr>
          <w:ilvl w:val="0"/>
          <w:numId w:val="1002"/>
        </w:numPr>
        <w:pStyle w:val="Compact"/>
      </w:pPr>
      <w:r>
        <w:rPr>
          <w:bCs/>
          <w:b/>
        </w:rPr>
        <w:t xml:space="preserve">Pre-Implementation Assessment:</w:t>
      </w:r>
      <w:r>
        <w:t xml:space="preserve"> </w:t>
      </w:r>
      <w:r>
        <w:t xml:space="preserve">Baseline metrics on current infrastructure management practices, costs, and pain points within each Madrid organization.</w:t>
      </w:r>
    </w:p>
    <w:p>
      <w:pPr>
        <w:numPr>
          <w:ilvl w:val="0"/>
          <w:numId w:val="1002"/>
        </w:numPr>
        <w:pStyle w:val="Compact"/>
      </w:pPr>
      <w:r>
        <w:rPr>
          <w:bCs/>
          <w:b/>
        </w:rPr>
        <w:t xml:space="preserve">Chef Implementation &amp; Deployment:</w:t>
      </w:r>
      <w:r>
        <w:t xml:space="preserve"> </w:t>
      </w:r>
      <w:r>
        <w:t xml:space="preserve">Tailored installation and configuration of Chef in each environment, focusing on Spanish regulatory requirements (e.g., data localization for GDPR-compliant workloads).</w:t>
      </w:r>
    </w:p>
    <w:p>
      <w:pPr>
        <w:numPr>
          <w:ilvl w:val="0"/>
          <w:numId w:val="1002"/>
        </w:numPr>
        <w:pStyle w:val="Compact"/>
      </w:pPr>
      <w:r>
        <w:rPr>
          <w:bCs/>
          <w:b/>
        </w:rPr>
        <w:t xml:space="preserve">Post-Implementation Analysis:</w:t>
      </w:r>
      <w:r>
        <w:t xml:space="preserve"> </w:t>
      </w:r>
      <w:r>
        <w:t xml:space="preserve">Quantitative tracking of KPIs (deployment speed, error rates) over a 6-month period. Qualitative interviews with DevOps engineers and IT managers in Madrid to assess cultural adaptation challenges and team adoption.</w:t>
      </w:r>
    </w:p>
    <w:p>
      <w:pPr>
        <w:numPr>
          <w:ilvl w:val="0"/>
          <w:numId w:val="1002"/>
        </w:numPr>
        <w:pStyle w:val="Compact"/>
      </w:pPr>
      <w:r>
        <w:rPr>
          <w:bCs/>
          <w:b/>
        </w:rPr>
        <w:t xml:space="preserve">Data Synthesis:</w:t>
      </w:r>
      <w:r>
        <w:t xml:space="preserve"> </w:t>
      </w:r>
      <w:r>
        <w:t xml:space="preserve">Comparative analysis across cases to identify common success factors and Madrid-specific implementation hurdles for the</w:t>
      </w:r>
      <w:r>
        <w:t xml:space="preserve"> </w:t>
      </w:r>
      <w:r>
        <w:rPr>
          <w:iCs/>
          <w:i/>
        </w:rPr>
        <w:t xml:space="preserve">Chef</w:t>
      </w:r>
      <w:r>
        <w:t xml:space="preserve"> </w:t>
      </w:r>
      <w:r>
        <w:t xml:space="preserve">framework.</w:t>
      </w:r>
    </w:p>
    <w:bookmarkEnd w:id="24"/>
    <w:bookmarkStart w:id="25" w:name="significance-of-the-research-why-madrid"/>
    <w:p>
      <w:pPr>
        <w:pStyle w:val="Heading2"/>
      </w:pPr>
      <w:r>
        <w:t xml:space="preserve">6. Significance of the Research: Why Madrid?</w:t>
      </w:r>
    </w:p>
    <w:p>
      <w:pPr>
        <w:pStyle w:val="FirstParagraph"/>
      </w:pPr>
      <w:r>
        <w:t xml:space="preserve">The focus on</w:t>
      </w:r>
      <w:r>
        <w:t xml:space="preserve"> </w:t>
      </w:r>
      <w:r>
        <w:rPr>
          <w:bCs/>
          <w:b/>
        </w:rPr>
        <w:t xml:space="preserve">Spain Madrid</w:t>
      </w:r>
      <w:r>
        <w:t xml:space="preserve"> </w:t>
      </w:r>
      <w:r>
        <w:t xml:space="preserve">is not arbitrary; it is strategically critical. Madrid hosts over 30% of Spain’s tech startups and major corporate R&amp;D centers, making it a microcosm for the broader Spanish digital economy. Success in this dense urban tech ecosystem validates scalability across Spain and offers insights applicable to other European cities facing similar regulatory landscapes (e.g., France, Italy). Furthermore, demonstrating Chef's effectiveness within Madrid provides tangible evidence to overcome local resistance to adopting complex IaC tools—addressing common concerns like "it’s too complicated for our team" or "it doesn’t fit Spanish business needs." The findings will directly benefit the</w:t>
      </w:r>
      <w:r>
        <w:t xml:space="preserve"> </w:t>
      </w:r>
      <w:r>
        <w:rPr>
          <w:bCs/>
          <w:b/>
        </w:rPr>
        <w:t xml:space="preserve">Thesis Proposal</w:t>
      </w:r>
      <w:r>
        <w:t xml:space="preserve">'s target audience: IT leaders in Madrid, policymakers supporting Spain's digital strategy, and global vendors seeking to localize their DevOps solutions for European markets.</w:t>
      </w:r>
    </w:p>
    <w:bookmarkEnd w:id="25"/>
    <w:bookmarkStart w:id="26" w:name="expected-outcomes-and-contribution"/>
    <w:p>
      <w:pPr>
        <w:pStyle w:val="Heading2"/>
      </w:pPr>
      <w:r>
        <w:t xml:space="preserve">7. Expected Outcomes and Contribution</w:t>
      </w:r>
    </w:p>
    <w:p>
      <w:pPr>
        <w:pStyle w:val="FirstParagraph"/>
      </w:pPr>
      <w:r>
        <w:t xml:space="preserve">This research expects to deliver a validated Chef implementation blueprint specifically designed for</w:t>
      </w:r>
      <w:r>
        <w:t xml:space="preserve"> </w:t>
      </w:r>
      <w:r>
        <w:rPr>
          <w:bCs/>
          <w:b/>
        </w:rPr>
        <w:t xml:space="preserve">Spain Madrid</w:t>
      </w:r>
      <w:r>
        <w:t xml:space="preserve">. Key expected contributions include:</w:t>
      </w:r>
    </w:p>
    <w:p>
      <w:pPr>
        <w:numPr>
          <w:ilvl w:val="0"/>
          <w:numId w:val="1003"/>
        </w:numPr>
        <w:pStyle w:val="Compact"/>
      </w:pPr>
      <w:r>
        <w:t xml:space="preserve">A concrete, data-backed case for how</w:t>
      </w:r>
      <w:r>
        <w:t xml:space="preserve"> </w:t>
      </w:r>
      <w:r>
        <w:rPr>
          <w:iCs/>
          <w:i/>
        </w:rPr>
        <w:t xml:space="preserve">Chef</w:t>
      </w:r>
      <w:r>
        <w:t xml:space="preserve"> </w:t>
      </w:r>
      <w:r>
        <w:t xml:space="preserve">reduces infrastructure costs by 20-35% and accelerates deployments by 40%+ in the Madrid context.</w:t>
      </w:r>
    </w:p>
    <w:p>
      <w:pPr>
        <w:numPr>
          <w:ilvl w:val="0"/>
          <w:numId w:val="1003"/>
        </w:numPr>
        <w:pStyle w:val="Compact"/>
      </w:pPr>
      <w:r>
        <w:t xml:space="preserve">A cultural adaptation framework ensuring Chef adoption aligns with Spanish team dynamics and project management norms (e.g., Agile, but often with specific local workflows).</w:t>
      </w:r>
    </w:p>
    <w:p>
      <w:pPr>
        <w:numPr>
          <w:ilvl w:val="0"/>
          <w:numId w:val="1003"/>
        </w:numPr>
        <w:pStyle w:val="Compact"/>
      </w:pPr>
      <w:r>
        <w:t xml:space="preserve">A GDPR-specific compliance checklist for Chef configurations, addressing data residency needs critical for Madrid-based operations handling EU citizen data.</w:t>
      </w:r>
    </w:p>
    <w:p>
      <w:pPr>
        <w:numPr>
          <w:ilvl w:val="0"/>
          <w:numId w:val="1003"/>
        </w:numPr>
        <w:pStyle w:val="Compact"/>
      </w:pPr>
      <w:r>
        <w:t xml:space="preserve">The first comprehensive academic study on enterprise IaC adoption patterns in the Spanish market, bridging a significant gap in European DevOps research.</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addresses a pressing operational need for technology organizations operating within</w:t>
      </w:r>
      <w:r>
        <w:t xml:space="preserve"> </w:t>
      </w:r>
      <w:r>
        <w:rPr>
          <w:bCs/>
          <w:b/>
        </w:rPr>
        <w:t xml:space="preserve">Spain Madrid</w:t>
      </w:r>
      <w:r>
        <w:t xml:space="preserve">. By rigorously evaluating the implementation of</w:t>
      </w:r>
      <w:r>
        <w:t xml:space="preserve"> </w:t>
      </w:r>
      <w:r>
        <w:rPr>
          <w:iCs/>
          <w:i/>
        </w:rPr>
        <w:t xml:space="preserve">Chef</w:t>
      </w:r>
      <w:r>
        <w:t xml:space="preserve">, this research moves beyond generic DevOps theory to provide actionable, context-specific solutions. The proposed work promises not only academic rigor but also immediate practical value for Madrid's thriving tech community and Spain's broader digital competitiveness. The successful execution of this proposal will position Madrid as a model for scalable infrastructure automation in Europe, directly contributing to the efficiency and security of critical digital services underpinning Spain's economy. This</w:t>
      </w:r>
      <w:r>
        <w:t xml:space="preserve"> </w:t>
      </w:r>
      <w:r>
        <w:rPr>
          <w:bCs/>
          <w:b/>
        </w:rPr>
        <w:t xml:space="preserve">Thesis Proposal</w:t>
      </w:r>
      <w:r>
        <w:t xml:space="preserve"> </w:t>
      </w:r>
      <w:r>
        <w:t xml:space="preserve">is foundational to unlocking Chef’s full potential within the unique and dynamic environment of</w:t>
      </w:r>
      <w:r>
        <w:t xml:space="preserve"> </w:t>
      </w:r>
      <w:r>
        <w:rPr>
          <w:bCs/>
          <w:b/>
        </w:rPr>
        <w:t xml:space="preserve">Spain Madrid</w:t>
      </w:r>
      <w:r>
        <w:t xml:space="preserve">.</w:t>
      </w:r>
    </w:p>
    <w:bookmarkEnd w:id="27"/>
    <w:bookmarkStart w:id="28" w:name="word-count-876"/>
    <w:p>
      <w:pPr>
        <w:pStyle w:val="Heading2"/>
      </w:pPr>
      <w: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DevOps Infrastructure Automation with Chef in Spain Madrid</dc:title>
  <dc:creator/>
  <dc:language>en</dc:language>
  <cp:keywords/>
  <dcterms:created xsi:type="dcterms:W3CDTF">2026-07-13T12:29:14Z</dcterms:created>
  <dcterms:modified xsi:type="dcterms:W3CDTF">2026-07-13T12:29:14Z</dcterms:modified>
</cp:coreProperties>
</file>

<file path=docProps/custom.xml><?xml version="1.0" encoding="utf-8"?>
<Properties xmlns="http://schemas.openxmlformats.org/officeDocument/2006/custom-properties" xmlns:vt="http://schemas.openxmlformats.org/officeDocument/2006/docPropsVTypes"/>
</file>