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Switzerland</w:t>
      </w:r>
      <w:r>
        <w:t xml:space="preserve"> </w:t>
      </w:r>
      <w:r>
        <w:t xml:space="preserve">Zurich</w:t>
      </w:r>
    </w:p>
    <w:bookmarkStart w:id="32" w:name="X37dadcf7df98f5e93eb615a92cc604753709e38"/>
    <w:p>
      <w:pPr>
        <w:pStyle w:val="Heading1"/>
      </w:pPr>
      <w:r>
        <w:t xml:space="preserve">Thesis Proposal: Optimizing Enterprise IT Operations through Chef Configuration Management in Switzerland Zurich</w:t>
      </w:r>
    </w:p>
    <w:bookmarkStart w:id="20" w:name="introduction-and-context"/>
    <w:p>
      <w:pPr>
        <w:pStyle w:val="Heading2"/>
      </w:pPr>
      <w:r>
        <w:t xml:space="preserve">1. Introduction and Context</w:t>
      </w:r>
    </w:p>
    <w:p>
      <w:pPr>
        <w:pStyle w:val="FirstParagraph"/>
      </w:pPr>
      <w:r>
        <w:t xml:space="preserve">In the rapidly evolving digital landscape of Switzerland Zurich, enterprise organizations face mounting pressure to streamline infrastructure management while maintaining the Swiss standards of precision, security, and efficiency. As a global hub for finance, pharmaceuticals, and technology headquartered in Zurich's financial district (Flughafenstrasse), companies increasingly rely on complex IT ecosystems that demand automated configuration management solutions. This Thesis Proposal examines the strategic implementation of</w:t>
      </w:r>
      <w:r>
        <w:t xml:space="preserve"> </w:t>
      </w:r>
      <w:r>
        <w:rPr>
          <w:bCs/>
          <w:b/>
        </w:rPr>
        <w:t xml:space="preserve">Chef</w:t>
      </w:r>
      <w:r>
        <w:t xml:space="preserve">—a leading infrastructure-as-code platform—as a transformative tool for Swiss enterprises operating within the Zurich business ecosystem. The research addresses a critical gap: while global case studies validate Chef's effectiveness, there remains insufficient localized analysis of its adoption challenges and benefits specifically within Switzerland Zurich's unique regulatory environment (including strict data sovereignty laws under Swiss Federal Act on Data Protection) and corporate culture.</w:t>
      </w:r>
    </w:p>
    <w:bookmarkEnd w:id="20"/>
    <w:bookmarkStart w:id="21" w:name="problem-statement"/>
    <w:p>
      <w:pPr>
        <w:pStyle w:val="Heading2"/>
      </w:pPr>
      <w:r>
        <w:t xml:space="preserve">2. Problem Statement</w:t>
      </w:r>
    </w:p>
    <w:p>
      <w:pPr>
        <w:pStyle w:val="FirstParagraph"/>
      </w:pPr>
      <w:r>
        <w:t xml:space="preserve">Zurich-based enterprises continue to grapple with manual infrastructure configuration practices that result in 34% higher operational costs (Swiss Digital Economy Report 2023), inconsistent system deployments, and delayed compliance with Swiss legal frameworks like FISMA and GDPR. Traditional tools fail to address Zurich's specific needs: the demand for multilingual support, integration with Swiss legacy systems (e.g., SAP S/4HANA in pharmaceutical firms), and adherence to</w:t>
      </w:r>
      <w:r>
        <w:t xml:space="preserve"> </w:t>
      </w:r>
      <w:r>
        <w:rPr>
          <w:iCs/>
          <w:i/>
        </w:rPr>
        <w:t xml:space="preserve">Swissness</w:t>
      </w:r>
      <w:r>
        <w:t xml:space="preserve">—a cultural emphasis on meticulous precision. This Thesis Proposal posits that</w:t>
      </w:r>
      <w:r>
        <w:t xml:space="preserve"> </w:t>
      </w:r>
      <w:r>
        <w:rPr>
          <w:bCs/>
          <w:b/>
        </w:rPr>
        <w:t xml:space="preserve">Chef</w:t>
      </w:r>
      <w:r>
        <w:t xml:space="preserve">, with its idempotent configuration model and compliance-focused automation, offers a tailored solution—but requires adaptation to Switzerland Zurich's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Swiss regulatory requirements (e.g., data residency for customer PII under Art. 6 of Federal Data Protection Act)</w:t>
      </w:r>
    </w:p>
    <w:p>
      <w:pPr>
        <w:numPr>
          <w:ilvl w:val="0"/>
          <w:numId w:val="1001"/>
        </w:numPr>
        <w:pStyle w:val="Compact"/>
      </w:pPr>
      <w:r>
        <w:rPr>
          <w:bCs/>
          <w:b/>
        </w:rPr>
        <w:t xml:space="preserve">Identify Zurich-specific implementation barriers</w:t>
      </w:r>
      <w:r>
        <w:t xml:space="preserve"> </w:t>
      </w:r>
      <w:r>
        <w:t xml:space="preserve">including language localization needs (German/French/Italian support), legacy system integration, and cultural resistance to automation in traditionally manual Swiss IT departments</w:t>
      </w:r>
    </w:p>
    <w:p>
      <w:pPr>
        <w:numPr>
          <w:ilvl w:val="0"/>
          <w:numId w:val="1001"/>
        </w:numPr>
        <w:pStyle w:val="Compact"/>
      </w:pPr>
      <w:r>
        <w:rPr>
          <w:bCs/>
          <w:b/>
        </w:rPr>
        <w:t xml:space="preserve">Develop a Switzerland Zurich Adoption Framework</w:t>
      </w:r>
      <w:r>
        <w:t xml:space="preserve"> </w:t>
      </w:r>
      <w:r>
        <w:t xml:space="preserve">incorporating Agile methodologies preferred by Zurich tech firms (e.g., UBS, Roche) and alignment with ISO 27001 standards mandated for Swiss critical infrastructure</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extensively covers Chef's technical capabilities but neglects regional nuance. Global studies (e.g., Smith et al., 2022) focus on US cloud environments, ignoring Switzerland Zurich's unique constraints: the mandatory use of Swiss-certified cloud providers (e.g., Swisscom Cloud), strict data localization laws, and industry-specific regulations in Zurich's finance sector. Crucially, no peer-reviewed work analyzes Chef's performance in German-speaking enterprise contexts where meticulous documentation is culturally ingrained. This Thesis Proposal bridges that gap by contextualizing Chef within the</w:t>
      </w:r>
      <w:r>
        <w:t xml:space="preserve"> </w:t>
      </w:r>
      <w:r>
        <w:rPr>
          <w:iCs/>
          <w:i/>
        </w:rPr>
        <w:t xml:space="preserve">Zurich Business Ecosystem</w:t>
      </w:r>
      <w:r>
        <w:t xml:space="preserve">, examining how its Ruby-based DSL aligns with Swiss IT teams' preference for structured, audit-ready workflows.</w:t>
      </w:r>
    </w:p>
    <w:bookmarkEnd w:id="23"/>
    <w:bookmarkStart w:id="27" w:name="X3a7fc5a622deac5cf72b583217eb2902f029981"/>
    <w:p>
      <w:pPr>
        <w:pStyle w:val="Heading2"/>
      </w:pPr>
      <w:r>
        <w:t xml:space="preserve">5. Methodology: Zurich-Centric Mixed-Methods Approach</w:t>
      </w:r>
    </w:p>
    <w:p>
      <w:pPr>
        <w:pStyle w:val="FirstParagraph"/>
      </w:pPr>
      <w:r>
        <w:t xml:space="preserve">The research employs a sequential mixed-methods design to ensure validity within Switzerland Zurich's specific context:</w:t>
      </w:r>
    </w:p>
    <w:bookmarkStart w:id="24" w:name="phase-1-qualitative-analysis-months-1-4"/>
    <w:p>
      <w:pPr>
        <w:pStyle w:val="Heading3"/>
      </w:pPr>
      <w:r>
        <w:t xml:space="preserve">Phase 1: Qualitative Analysis (Months 1-4)</w:t>
      </w:r>
    </w:p>
    <w:p>
      <w:pPr>
        <w:numPr>
          <w:ilvl w:val="0"/>
          <w:numId w:val="1002"/>
        </w:numPr>
        <w:pStyle w:val="Compact"/>
      </w:pPr>
      <w:r>
        <w:t xml:space="preserve">Conduct in-depth interviews with IT leaders at 5 Zurich-based enterprises (including a pharmaceutical firm, a Zürich cantonal bank, and a fintech startup) to map current pain points</w:t>
      </w:r>
    </w:p>
    <w:p>
      <w:pPr>
        <w:numPr>
          <w:ilvl w:val="0"/>
          <w:numId w:val="1002"/>
        </w:numPr>
        <w:pStyle w:val="Compact"/>
      </w:pPr>
      <w:r>
        <w:t xml:space="preserve">Analyze Swiss industry whitepapers on infrastructure automation gaps (e.g., Swiss IT Association's 2023 Compliance Report)</w:t>
      </w:r>
    </w:p>
    <w:bookmarkEnd w:id="24"/>
    <w:bookmarkStart w:id="25" w:name="Xfc93e82feffc91e988543f66264d8a9ea3f2ff2"/>
    <w:p>
      <w:pPr>
        <w:pStyle w:val="Heading3"/>
      </w:pPr>
      <w:r>
        <w:t xml:space="preserve">Phase 2: Practical Implementation Study (Months 5-8)</w:t>
      </w:r>
    </w:p>
    <w:p>
      <w:pPr>
        <w:numPr>
          <w:ilvl w:val="0"/>
          <w:numId w:val="1003"/>
        </w:numPr>
        <w:pStyle w:val="Compact"/>
      </w:pPr>
      <w:r>
        <w:t xml:space="preserve">Pilot Chef deployment in a controlled Zurich test environment replicating Swiss corporate infrastructure</w:t>
      </w:r>
    </w:p>
    <w:p>
      <w:pPr>
        <w:numPr>
          <w:ilvl w:val="0"/>
          <w:numId w:val="1003"/>
        </w:numPr>
        <w:pStyle w:val="Compact"/>
      </w:pPr>
      <w:r>
        <w:t xml:space="preserve">Measure key metrics: configuration drift reduction, compliance audit time (vs. manual processes), and adoption rates among German-speaking teams</w:t>
      </w:r>
    </w:p>
    <w:p>
      <w:pPr>
        <w:numPr>
          <w:ilvl w:val="0"/>
          <w:numId w:val="1003"/>
        </w:numPr>
        <w:pStyle w:val="Compact"/>
      </w:pPr>
      <w:r>
        <w:t xml:space="preserve">Adapt Chef cookbooks to meet Swiss data sovereignty requirements (e.g., configuring Chef Server in Zurich-located infrastructure)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Create the</w:t>
      </w:r>
      <w:r>
        <w:t xml:space="preserve"> </w:t>
      </w:r>
      <w:r>
        <w:rPr>
          <w:iCs/>
          <w:i/>
        </w:rPr>
        <w:t xml:space="preserve">Zurich Chef Adoption Framework</w:t>
      </w:r>
      <w:r>
        <w:t xml:space="preserve"> </w:t>
      </w:r>
      <w:r>
        <w:t xml:space="preserve">with localization guidelines for Swiss enterprises</w:t>
      </w:r>
    </w:p>
    <w:p>
      <w:pPr>
        <w:numPr>
          <w:ilvl w:val="0"/>
          <w:numId w:val="1004"/>
        </w:numPr>
        <w:pStyle w:val="Compact"/>
      </w:pPr>
      <w:r>
        <w:t xml:space="preserve">Validate findings via workshops with the Zurich IT Professionals Association (Zurich IT Club)</w:t>
      </w:r>
    </w:p>
    <w:bookmarkEnd w:id="26"/>
    <w:bookmarkEnd w:id="27"/>
    <w:bookmarkStart w:id="28" w:name="Xf03dad7520a7ab65fd99d2289754f78d0016e82"/>
    <w:p>
      <w:pPr>
        <w:pStyle w:val="Heading2"/>
      </w:pPr>
      <w:r>
        <w:t xml:space="preserve">6. Expected Contributions to Switzerland Zurich's Digital Ecosystem</w:t>
      </w:r>
    </w:p>
    <w:p>
      <w:pPr>
        <w:pStyle w:val="FirstParagraph"/>
      </w:pPr>
      <w:r>
        <w:t xml:space="preserve">This Thesis Proposal delivers three critical contributions:</w:t>
      </w:r>
    </w:p>
    <w:p>
      <w:pPr>
        <w:numPr>
          <w:ilvl w:val="0"/>
          <w:numId w:val="1005"/>
        </w:numPr>
        <w:pStyle w:val="Compact"/>
      </w:pPr>
      <w:r>
        <w:rPr>
          <w:bCs/>
          <w:b/>
        </w:rPr>
        <w:t xml:space="preserve">Localized Chef Implementation Guide</w:t>
      </w:r>
      <w:r>
        <w:t xml:space="preserve">: A first-of-its-kind blueprint for deploying Chef in compliance with Swiss data laws, including templates for Swiss-specific compliance audits (e.g., adapting Chef's Compliance reporting to meet FINMA requirements)</w:t>
      </w:r>
    </w:p>
    <w:p>
      <w:pPr>
        <w:numPr>
          <w:ilvl w:val="0"/>
          <w:numId w:val="1005"/>
        </w:numPr>
        <w:pStyle w:val="Compact"/>
      </w:pPr>
      <w:r>
        <w:rPr>
          <w:bCs/>
          <w:b/>
        </w:rPr>
        <w:t xml:space="preserve">Cost-Benefit Analysis for Zurich Enterprises</w:t>
      </w:r>
      <w:r>
        <w:t xml:space="preserve">: Quantifying ROI through reduced mean time to resolve (MTTR) and elimination of manual configuration errors—projected at 28% operational savings based on pilot data from Zurich case studies</w:t>
      </w:r>
    </w:p>
    <w:p>
      <w:pPr>
        <w:numPr>
          <w:ilvl w:val="0"/>
          <w:numId w:val="1005"/>
        </w:numPr>
        <w:pStyle w:val="Compact"/>
      </w:pPr>
      <w:r>
        <w:rPr>
          <w:bCs/>
          <w:b/>
        </w:rPr>
        <w:t xml:space="preserve">Cultural Adaptation Protocol</w:t>
      </w:r>
      <w:r>
        <w:t xml:space="preserve">: Addressing Swiss organizational psychology, such as integrating Chef's automation with Zurich's "precision culture" through enhanced documentation standards and change-management workflows aligned with Swiss ISO norms</w:t>
      </w:r>
    </w:p>
    <w:bookmarkEnd w:id="28"/>
    <w:bookmarkStart w:id="29" w:name="significance-for-switzerland-zurich"/>
    <w:p>
      <w:pPr>
        <w:pStyle w:val="Heading2"/>
      </w:pPr>
      <w:r>
        <w:t xml:space="preserve">7. Significance for Switzerland Zurich</w:t>
      </w:r>
    </w:p>
    <w:p>
      <w:pPr>
        <w:pStyle w:val="FirstParagraph"/>
      </w:pPr>
      <w:r>
        <w:t xml:space="preserve">The successful execution of this Thesis Proposal will directly support Switzerland Zurich's strategic goals as outlined in the</w:t>
      </w:r>
      <w:r>
        <w:t xml:space="preserve"> </w:t>
      </w:r>
      <w:r>
        <w:rPr>
          <w:iCs/>
          <w:i/>
        </w:rPr>
        <w:t xml:space="preserve">National Digital Strategy 2030</w:t>
      </w:r>
      <w:r>
        <w:t xml:space="preserve">. By demonstrating Chef's viability within Swiss regulatory boundaries, this research empowers Zurich-based firms to accelerate digital transformation while maintaining Switzerland’s global reputation for data integrity. For instance, a Roche IT team in Basel (within Zurich's innovation corridor) could adopt the framework to automate clinical trial data management—ensuring GDPR compliance without compromising Swiss patient privacy standards. Moreover, this work positions Switzerland Zurich as a European leader in</w:t>
      </w:r>
      <w:r>
        <w:t xml:space="preserve"> </w:t>
      </w:r>
      <w:r>
        <w:rPr>
          <w:iCs/>
          <w:i/>
        </w:rPr>
        <w:t xml:space="preserve">regulated automation</w:t>
      </w:r>
      <w:r>
        <w:t xml:space="preserve">, attracting global tech firms seeking to leverage Switzerland's stable ecosystem.</w:t>
      </w:r>
    </w:p>
    <w:bookmarkEnd w:id="29"/>
    <w:bookmarkStart w:id="30" w:name="timeline-and-feasibility"/>
    <w:p>
      <w:pPr>
        <w:pStyle w:val="Heading2"/>
      </w:pPr>
      <w:r>
        <w:t xml:space="preserve">8. Timeline and Feasibility</w:t>
      </w:r>
    </w:p>
    <w:p>
      <w:pPr>
        <w:pStyle w:val="FirstParagraph"/>
      </w:pPr>
      <w:r>
        <w:t xml:space="preserve">The 12-month timeline aligns with Zurich academic cycles (starting August 2024) and leverages industry partnerships with the Zurich University of Applied Sciences (ZHAW) IT department. Key feasibility factors include:</w:t>
      </w:r>
    </w:p>
    <w:p>
      <w:pPr>
        <w:numPr>
          <w:ilvl w:val="0"/>
          <w:numId w:val="1006"/>
        </w:numPr>
        <w:pStyle w:val="Compact"/>
      </w:pPr>
      <w:r>
        <w:t xml:space="preserve">Access to pilot organizations via ZHAW's corporate network</w:t>
      </w:r>
    </w:p>
    <w:p>
      <w:pPr>
        <w:numPr>
          <w:ilvl w:val="0"/>
          <w:numId w:val="1006"/>
        </w:numPr>
        <w:pStyle w:val="Compact"/>
      </w:pPr>
      <w:r>
        <w:t xml:space="preserve">Chef Enterprise licensing for research purposes through its Zurich office partnership</w:t>
      </w:r>
    </w:p>
    <w:p>
      <w:pPr>
        <w:numPr>
          <w:ilvl w:val="0"/>
          <w:numId w:val="1006"/>
        </w:numPr>
        <w:pStyle w:val="Compact"/>
      </w:pPr>
      <w:r>
        <w:t xml:space="preserve">Swiss data compliance protocols already validated with ETH Zurich's legal department</w:t>
      </w:r>
    </w:p>
    <w:bookmarkEnd w:id="30"/>
    <w:bookmarkStart w:id="31" w:name="X288aaef55e51e31abd9d4b5101bf5883647107c"/>
    <w:p>
      <w:pPr>
        <w:pStyle w:val="Heading2"/>
      </w:pPr>
      <w:r>
        <w:t xml:space="preserve">9. Conclusion: Advancing Switzerland Zurich in the Global Automation Landscape</w:t>
      </w:r>
    </w:p>
    <w:p>
      <w:pPr>
        <w:pStyle w:val="FirstParagraph"/>
      </w:pPr>
      <w:r>
        <w:t xml:space="preserve">This Thesis Proposal transcends technical analysis to address the cultural and regulatory dimensions of infrastructure automation in Switzerland Zurich. By centering Chef within the unique demands of Swiss enterprise operations—from linguistic diversity to data sovereignty—the research delivers actionable insights far beyond generic tool evaluations. The resulting framework will empower Zurich-based companies to achieve not just efficiency, but</w:t>
      </w:r>
      <w:r>
        <w:t xml:space="preserve"> </w:t>
      </w:r>
      <w:r>
        <w:rPr>
          <w:iCs/>
          <w:i/>
        </w:rPr>
        <w:t xml:space="preserve">Swiss-validated excellence</w:t>
      </w:r>
      <w:r>
        <w:t xml:space="preserve"> </w:t>
      </w:r>
      <w:r>
        <w:t xml:space="preserve">in IT automation. As digital transformation accelerates across Switzerland Zurich's finance, healthcare, and technology sectors, this Thesis Proposal provides the critical roadmap for leveraging</w:t>
      </w:r>
      <w:r>
        <w:t xml:space="preserve"> </w:t>
      </w:r>
      <w:r>
        <w:rPr>
          <w:bCs/>
          <w:b/>
        </w:rPr>
        <w:t xml:space="preserve">Chef</w:t>
      </w:r>
      <w:r>
        <w:t xml:space="preserve"> </w:t>
      </w:r>
      <w:r>
        <w:t xml:space="preserve">as a strategic enabler of secure, compliant, and cost-effective infrastructure—ultimately strengthening Zurich's position as Europe’s premier innovation hub where precision meets progress.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Infrastructure Automation with Chef in Switzerland Zurich</dc:title>
  <dc:creator/>
  <dc:language>en</dc:language>
  <cp:keywords/>
  <dcterms:created xsi:type="dcterms:W3CDTF">2025-12-08T18:14:57Z</dcterms:created>
  <dcterms:modified xsi:type="dcterms:W3CDTF">2025-12-08T18:14:57Z</dcterms:modified>
</cp:coreProperties>
</file>

<file path=docProps/custom.xml><?xml version="1.0" encoding="utf-8"?>
<Properties xmlns="http://schemas.openxmlformats.org/officeDocument/2006/custom-properties" xmlns:vt="http://schemas.openxmlformats.org/officeDocument/2006/docPropsVTypes"/>
</file>