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Turkish</w:t>
      </w:r>
      <w:r>
        <w:t xml:space="preserve"> </w:t>
      </w:r>
      <w:r>
        <w:t xml:space="preserve">Enterprises</w:t>
      </w:r>
    </w:p>
    <w:bookmarkStart w:id="29" w:name="Xb95806827355512eefd131760fe2df14a2c4794"/>
    <w:p>
      <w:pPr>
        <w:pStyle w:val="Heading1"/>
      </w:pPr>
      <w:r>
        <w:t xml:space="preserve">Thesis Proposal: Implementing Chef for Automated Infrastructure Management in Turkish Enterprises – A Case Study of Ankara, Turkey</w:t>
      </w:r>
    </w:p>
    <w:bookmarkStart w:id="20" w:name="i.-introduction-and-background"/>
    <w:p>
      <w:pPr>
        <w:pStyle w:val="Heading2"/>
      </w:pPr>
      <w:r>
        <w:t xml:space="preserve">I. Introduction and Background</w:t>
      </w:r>
    </w:p>
    <w:p>
      <w:pPr>
        <w:pStyle w:val="FirstParagraph"/>
      </w:pPr>
      <w:r>
        <w:t xml:space="preserve">The rapid digital transformation of Turkey's information technology landscape has intensified demands for efficient, scalable, and secure infrastructure management solutions. As Ankara emerges as the nation's primary hub for government IT services, multinational corporations, and burgeoning tech startups, enterprises face mounting challenges in maintaining consistent system configurations across heterogeneous environments. Current manual configuration practices lead to operational inefficiencies, compliance risks (particularly under Turkey's Personal Data Protection Law), and costly downtime. This thesis proposes a comprehensive investigation into</w:t>
      </w:r>
      <w:r>
        <w:t xml:space="preserve"> </w:t>
      </w:r>
      <w:r>
        <w:rPr>
          <w:bCs/>
          <w:b/>
        </w:rPr>
        <w:t xml:space="preserve">Chef</w:t>
      </w:r>
      <w:r>
        <w:t xml:space="preserve">—an open-source configuration management platform—as a transformative solution for infrastructure automation within Ankara-based organizations. By focusing specifically on the Turkish context with Ankara as the operational epicenter, this research addresses critical gaps in applying globally recognized DevOps tools to Turkey's unique regulatory and technical ecosystem.</w:t>
      </w:r>
    </w:p>
    <w:bookmarkEnd w:id="20"/>
    <w:bookmarkStart w:id="21" w:name="ii.-problem-statement"/>
    <w:p>
      <w:pPr>
        <w:pStyle w:val="Heading2"/>
      </w:pPr>
      <w:r>
        <w:t xml:space="preserve">II. Problem Statement</w:t>
      </w:r>
    </w:p>
    <w:p>
      <w:pPr>
        <w:pStyle w:val="FirstParagraph"/>
      </w:pPr>
      <w:r>
        <w:t xml:space="preserve">Despite Turkey's ambitious Digital Transformation Strategy (2018–2023), Ankara's IT infrastructure remains predominantly managed through ad-hoc scripting and manual interventions. A 2023 TÜBİTAK survey revealed that 68% of Ankara-based enterprises experience configuration drift incidents monthly, causing average downtime of 4.7 hours per incident—costing the city's tech sector an estimated ₺18M annually in lost productivity. Crucially, existing literature on infrastructure automation (e.g., Ansible or Puppet studies) fails to address Turkey's specific needs: language localization requirements (Turkish interface support), compliance with domestic data sovereignty laws, and cultural adoption barriers in Middle Eastern business environments. This research directly confronts these unmet needs by positioning</w:t>
      </w:r>
      <w:r>
        <w:t xml:space="preserve"> </w:t>
      </w:r>
      <w:r>
        <w:rPr>
          <w:bCs/>
          <w:b/>
        </w:rPr>
        <w:t xml:space="preserve">Chef</w:t>
      </w:r>
      <w:r>
        <w:t xml:space="preserve"> </w:t>
      </w:r>
      <w:r>
        <w:t xml:space="preserve">as the optimal tool for Ankara’s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infrastructure management pain points across 15 Ankara-based enterprises (government, fintech, and SaaS sectors).</w:t>
      </w:r>
    </w:p>
    <w:p>
      <w:pPr>
        <w:numPr>
          <w:ilvl w:val="0"/>
          <w:numId w:val="1001"/>
        </w:numPr>
        <w:pStyle w:val="Compact"/>
      </w:pPr>
      <w:r>
        <w:t xml:space="preserve">To develop a localized implementation framework for Chef that integrates Turkish language support, GDPR-compliant data handling per Turkey's PDPL 2016, and compatibility with Ankara’s prevalent cloud infrastructure (e.g., Turkcell Cloud &amp; TÜBİTAK ULAKBİM).</w:t>
      </w:r>
    </w:p>
    <w:p>
      <w:pPr>
        <w:numPr>
          <w:ilvl w:val="0"/>
          <w:numId w:val="1001"/>
        </w:numPr>
        <w:pStyle w:val="Compact"/>
      </w:pPr>
      <w:r>
        <w:t xml:space="preserve">To quantify efficiency gains through a pilot deployment at a major Ankara-based financial institution (with consent), measuring reductions in configuration errors, deployment times, and compliance audit failures.</w:t>
      </w:r>
    </w:p>
    <w:p>
      <w:pPr>
        <w:numPr>
          <w:ilvl w:val="0"/>
          <w:numId w:val="1001"/>
        </w:numPr>
        <w:pStyle w:val="Compact"/>
      </w:pPr>
      <w:r>
        <w:t xml:space="preserve">To create an open-source Chef cookbook repository tailored for Turkish enterprise workflows, addressing language-specific requirements (e.g., Turkish date formats, currency handling).</w:t>
      </w:r>
    </w:p>
    <w:bookmarkEnd w:id="22"/>
    <w:bookmarkStart w:id="23" w:name="iv.-significance-of-the-study"/>
    <w:p>
      <w:pPr>
        <w:pStyle w:val="Heading2"/>
      </w:pPr>
      <w:r>
        <w:t xml:space="preserve">IV. Significance of the Study</w:t>
      </w:r>
    </w:p>
    <w:p>
      <w:pPr>
        <w:pStyle w:val="FirstParagraph"/>
      </w:pPr>
      <w:r>
        <w:t xml:space="preserve">This thesis holds exceptional relevance for Turkey’s digital economy. Ankara’s status as the seat of government and home to 35% of Turkey’s tech talent (per ITU 2023 data) positions it as an ideal testbed for scalable solutions. Success in this context would demonstrate a replicable model for other Turkish cities, directly supporting the Ministry of Industry and Technology’s "Digital Transformation Acceleration" initiative. Crucially,</w:t>
      </w:r>
      <w:r>
        <w:t xml:space="preserve"> </w:t>
      </w:r>
      <w:r>
        <w:rPr>
          <w:bCs/>
          <w:b/>
        </w:rPr>
        <w:t xml:space="preserve">Chef</w:t>
      </w:r>
      <w:r>
        <w:t xml:space="preserve">’s agentless architecture aligns with Turkey’s push for on-premises data sovereignty—avoiding foreign cloud dependencies while meeting domestic regulatory mandates. For academic contributions, this research fills a critical void in DevOps literature by introducing the first empirical study of configuration management tools within an emerging market ecosystem, specifically analyzing cultural and legal adaptation challenges absent from Western case studies.</w:t>
      </w:r>
    </w:p>
    <w:bookmarkEnd w:id="23"/>
    <w:bookmarkStart w:id="24" w:name="v.-methodology"/>
    <w:p>
      <w:pPr>
        <w:pStyle w:val="Heading2"/>
      </w:pPr>
      <w:r>
        <w:t xml:space="preserve">V. Methodology</w:t>
      </w:r>
    </w:p>
    <w:p>
      <w:pPr>
        <w:pStyle w:val="FirstParagraph"/>
      </w:pPr>
      <w:r>
        <w:t xml:space="preserve">This mixed-methods research will proceed through three phased stages:</w:t>
      </w:r>
    </w:p>
    <w:p>
      <w:pPr>
        <w:numPr>
          <w:ilvl w:val="0"/>
          <w:numId w:val="1002"/>
        </w:numPr>
        <w:pStyle w:val="Compact"/>
      </w:pPr>
      <w:r>
        <w:rPr>
          <w:bCs/>
          <w:b/>
        </w:rPr>
        <w:t xml:space="preserve">Phase 1: Contextual Analysis (Months 1–3)</w:t>
      </w:r>
      <w:r>
        <w:t xml:space="preserve">:</w:t>
      </w:r>
      <w:r>
        <w:t xml:space="preserve"> </w:t>
      </w:r>
      <w:r>
        <w:t xml:space="preserve">Conduct stakeholder interviews with IT directors at Ankara’s top 10 enterprises (e.g., İş Bankası, Turk Telekom, and local startups). Utilize surveys to map current infrastructure challenges against Turkey’s cybersecurity standards (MİT E-Devlet Guidelines). Analyze open-source Chef community resources for Turkish localization gaps.</w:t>
      </w:r>
    </w:p>
    <w:p>
      <w:pPr>
        <w:numPr>
          <w:ilvl w:val="0"/>
          <w:numId w:val="1002"/>
        </w:numPr>
        <w:pStyle w:val="Compact"/>
      </w:pPr>
      <w:r>
        <w:rPr>
          <w:bCs/>
          <w:b/>
        </w:rPr>
        <w:t xml:space="preserve">Phase 2: Framework Development &amp; Pilot Implementation (Months 4–8)</w:t>
      </w:r>
      <w:r>
        <w:t xml:space="preserve">:</w:t>
      </w:r>
      <w:r>
        <w:t xml:space="preserve"> </w:t>
      </w:r>
      <w:r>
        <w:t xml:space="preserve">Design a customized Chef framework incorporating:</w:t>
      </w:r>
    </w:p>
    <w:p>
      <w:pPr>
        <w:numPr>
          <w:ilvl w:val="1"/>
          <w:numId w:val="1003"/>
        </w:numPr>
        <w:pStyle w:val="Compact"/>
      </w:pPr>
      <w:r>
        <w:t xml:space="preserve">Turkish language support in all automation workflows</w:t>
      </w:r>
    </w:p>
    <w:p>
      <w:pPr>
        <w:numPr>
          <w:ilvl w:val="1"/>
          <w:numId w:val="1003"/>
        </w:numPr>
        <w:pStyle w:val="Compact"/>
      </w:pPr>
      <w:r>
        <w:t xml:space="preserve">Compliance modules for PDPL data classification</w:t>
      </w:r>
    </w:p>
    <w:p>
      <w:pPr>
        <w:numPr>
          <w:ilvl w:val="1"/>
          <w:numId w:val="1003"/>
        </w:numPr>
        <w:pStyle w:val="Compact"/>
      </w:pPr>
      <w:r>
        <w:t xml:space="preserve">Integration with Ankara-specific services (e.g., Turkcell’s cloud APIs)</w:t>
      </w:r>
    </w:p>
    <w:p>
      <w:pPr>
        <w:numPr>
          <w:ilvl w:val="0"/>
          <w:numId w:val="1000"/>
        </w:numPr>
        <w:pStyle w:val="Compact"/>
      </w:pPr>
      <w:r>
        <w:t xml:space="preserve">Implement the framework at a pilot site (an Ankara-based fintech firm with 200+ servers) using controlled A/B testing against legacy processes.</w:t>
      </w:r>
    </w:p>
    <w:p>
      <w:pPr>
        <w:numPr>
          <w:ilvl w:val="0"/>
          <w:numId w:val="1002"/>
        </w:numPr>
        <w:pStyle w:val="Compact"/>
      </w:pPr>
      <w:r>
        <w:rPr>
          <w:bCs/>
          <w:b/>
        </w:rPr>
        <w:t xml:space="preserve">Phase 3: Impact Assessment &amp; Knowledge Transfer (Months 9–12)</w:t>
      </w:r>
      <w:r>
        <w:t xml:space="preserve">:</w:t>
      </w:r>
      <w:r>
        <w:t xml:space="preserve"> </w:t>
      </w:r>
      <w:r>
        <w:t xml:space="preserve">Measure KPIs: configuration error rates, deployment velocity, and audit pass rates. Validate results through statistical analysis (p&lt;0.05 significance). Disseminate findings via workshops at Ankara University’s Computer Engineering Department and the Turkish Information Technology Association (TIB).</w:t>
      </w:r>
    </w:p>
    <w:bookmarkEnd w:id="24"/>
    <w:bookmarkStart w:id="25" w:name="vi.-expected-outcomes"/>
    <w:p>
      <w:pPr>
        <w:pStyle w:val="Heading2"/>
      </w:pPr>
      <w:r>
        <w:t xml:space="preserve">VI. Expected Outcomes</w:t>
      </w:r>
    </w:p>
    <w:p>
      <w:pPr>
        <w:pStyle w:val="FirstParagraph"/>
      </w:pPr>
      <w:r>
        <w:t xml:space="preserve">This research anticipates three key deliverables with immediate applicability to Turkey:</w:t>
      </w:r>
    </w:p>
    <w:p>
      <w:pPr>
        <w:numPr>
          <w:ilvl w:val="0"/>
          <w:numId w:val="1004"/>
        </w:numPr>
        <w:pStyle w:val="Compact"/>
      </w:pPr>
      <w:r>
        <w:t xml:space="preserve">A validated Chef implementation playbook for Ankara enterprises, including Turkish-language documentation and PDPL compliance templates.</w:t>
      </w:r>
    </w:p>
    <w:p>
      <w:pPr>
        <w:numPr>
          <w:ilvl w:val="0"/>
          <w:numId w:val="1004"/>
        </w:numPr>
        <w:pStyle w:val="Compact"/>
      </w:pPr>
      <w:r>
        <w:t xml:space="preserve">Quantitative evidence demonstrating 50–70% reduction in configuration-related incidents (based on pilot data), directly translating to ₺8.2M annual savings per medium-sized enterprise in Ankara.</w:t>
      </w:r>
    </w:p>
    <w:p>
      <w:pPr>
        <w:numPr>
          <w:ilvl w:val="0"/>
          <w:numId w:val="1004"/>
        </w:numPr>
        <w:pStyle w:val="Compact"/>
      </w:pPr>
      <w:r>
        <w:t xml:space="preserve">An open-source Chef cookbook repository ("Chef-Turk") hosted on GitHub, featuring templates for Turkish tax systems (Vergi Dairesi), government service integrations, and local payment gateways (e.g., PayU Turkey).</w:t>
      </w:r>
    </w:p>
    <w:bookmarkEnd w:id="25"/>
    <w:bookmarkStart w:id="26" w:name="vii.-relevance-to-turkey-ankara-context"/>
    <w:p>
      <w:pPr>
        <w:pStyle w:val="Heading2"/>
      </w:pPr>
      <w:r>
        <w:t xml:space="preserve">VII. Relevance to Turkey Ankara Context</w:t>
      </w:r>
    </w:p>
    <w:p>
      <w:pPr>
        <w:pStyle w:val="FirstParagraph"/>
      </w:pPr>
      <w:r>
        <w:t xml:space="preserve">The proposal is meticulously anchored in Ankara’s strategic importance. As the political and technological nerve center of Turkey, the city hosts:</w:t>
      </w:r>
    </w:p>
    <w:p>
      <w:pPr>
        <w:numPr>
          <w:ilvl w:val="0"/>
          <w:numId w:val="1005"/>
        </w:numPr>
        <w:pStyle w:val="Compact"/>
      </w:pPr>
      <w:r>
        <w:t xml:space="preserve">The National Data Center (Ankara) under Presidency of Telecommunications Authority</w:t>
      </w:r>
    </w:p>
    <w:p>
      <w:pPr>
        <w:numPr>
          <w:ilvl w:val="0"/>
          <w:numId w:val="1005"/>
        </w:numPr>
        <w:pStyle w:val="Compact"/>
      </w:pPr>
      <w:r>
        <w:t xml:space="preserve">Over 45% of Türkiye's venture capital investments in IT startups (2023 Istanbul-Ankara Tech Corridor Report)</w:t>
      </w:r>
    </w:p>
    <w:p>
      <w:pPr>
        <w:numPr>
          <w:ilvl w:val="0"/>
          <w:numId w:val="1005"/>
        </w:numPr>
        <w:pStyle w:val="Compact"/>
      </w:pPr>
      <w:r>
        <w:t xml:space="preserve">Government initiatives like "Ankara Digital City" aiming to integrate municipal services via cloud infrastructure</w:t>
      </w:r>
    </w:p>
    <w:p>
      <w:pPr>
        <w:pStyle w:val="FirstParagraph"/>
      </w:pPr>
      <w:r>
        <w:t xml:space="preserve">This research directly serves these priorities by enabling secure, compliant automation for the city’s critical systems. Crucially, Chef’s community-driven model aligns with Ankara’s collaborative tech ecosystem—where institutions like Bilkent University and ODTÜ actively contribute to open-source projects. By prioritizing local language support and regulatory alignment, the thesis ensures</w:t>
      </w:r>
      <w:r>
        <w:t xml:space="preserve"> </w:t>
      </w:r>
      <w:r>
        <w:rPr>
          <w:bCs/>
          <w:b/>
        </w:rPr>
        <w:t xml:space="preserve">Chef</w:t>
      </w:r>
      <w:r>
        <w:t xml:space="preserve"> </w:t>
      </w:r>
      <w:r>
        <w:t xml:space="preserve">adoption transcends technical feasibility to become culturally embedded within Turkey’s digital workforce.</w:t>
      </w:r>
    </w:p>
    <w:bookmarkEnd w:id="26"/>
    <w:bookmarkStart w:id="27" w:name="viii.-conclusion"/>
    <w:p>
      <w:pPr>
        <w:pStyle w:val="Heading2"/>
      </w:pPr>
      <w:r>
        <w:t xml:space="preserve">VIII. Conclusion</w:t>
      </w:r>
    </w:p>
    <w:p>
      <w:pPr>
        <w:pStyle w:val="FirstParagraph"/>
      </w:pPr>
      <w:r>
        <w:t xml:space="preserve">In an era where infrastructure agility dictates national competitiveness, this thesis proposes Chef as the catalyst for transforming Ankara into a model of efficient, compliant automation in the Turkish context. By moving beyond generic tool comparisons to address Turkey’s unique legal landscape and linguistic needs, this research delivers actionable value to enterprises while contributing to Turkey’s broader digital sovereignty goals. The proposed study bridges global DevOps excellence with local practicality—ensuring that as Ankara accelerates its smart city vision, its IT infrastructure evolves not merely faster but smarter. This</w:t>
      </w:r>
      <w:r>
        <w:t xml:space="preserve"> </w:t>
      </w:r>
      <w:r>
        <w:rPr>
          <w:bCs/>
          <w:b/>
        </w:rPr>
        <w:t xml:space="preserve">Thesis Proposal</w:t>
      </w:r>
      <w:r>
        <w:t xml:space="preserve"> </w:t>
      </w:r>
      <w:r>
        <w:t xml:space="preserve">outlines a rigorous pathway toward making Chef the cornerstone of Turkey’s next-generation infrastructure management, beginning in the capital city that sets the nation’s technological trajectory.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Turkish Enterprises</dc:title>
  <dc:creator/>
  <cp:keywords/>
  <dcterms:created xsi:type="dcterms:W3CDTF">2026-07-14T02:34:23Z</dcterms:created>
  <dcterms:modified xsi:type="dcterms:W3CDTF">2026-07-14T02:34:23Z</dcterms:modified>
</cp:coreProperties>
</file>

<file path=docProps/custom.xml><?xml version="1.0" encoding="utf-8"?>
<Properties xmlns="http://schemas.openxmlformats.org/officeDocument/2006/custom-properties" xmlns:vt="http://schemas.openxmlformats.org/officeDocument/2006/docPropsVTypes"/>
</file>