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4701338d2e1c6fc64e1f5acfe217bc7e87b325"/>
    <w:p>
      <w:pPr>
        <w:pStyle w:val="Heading1"/>
      </w:pPr>
      <w:r>
        <w:t xml:space="preserve">Thesis Proposal: Implementing Chef for Streamlined Infrastructure Management in United Kingdom Birmingham Context</w:t>
      </w:r>
    </w:p>
    <w:bookmarkStart w:id="20" w:name="introduction"/>
    <w:p>
      <w:pPr>
        <w:pStyle w:val="Heading2"/>
      </w:pPr>
      <w:r>
        <w:t xml:space="preserve">1. Introduction</w:t>
      </w:r>
    </w:p>
    <w:p>
      <w:pPr>
        <w:pStyle w:val="FirstParagraph"/>
      </w:pPr>
      <w:r>
        <w:t xml:space="preserve">In the rapidly evolving digital landscape of the United Kingdom, businesses across all sectors face mounting pressure to deliver agile, secure, and scalable IT infrastructure. The city of Birmingham—a major economic hub in the UK with over 300,000 businesses—represents a critical testing ground for innovative technology adoption. This thesis proposal addresses a pivotal gap in local enterprise operations: the inefficient manual management of server configurations and deployments that plague many organizations in United Kingdom Birmingham. We propose to investigate</w:t>
      </w:r>
      <w:r>
        <w:t xml:space="preserve"> </w:t>
      </w:r>
      <w:r>
        <w:rPr>
          <w:bCs/>
          <w:b/>
        </w:rPr>
        <w:t xml:space="preserve">Chef</w:t>
      </w:r>
      <w:r>
        <w:t xml:space="preserve">—an industry-leading configuration management platform—as the cornerstone for transforming infrastructure automation within this specific geographic and economic context. As a DevOps-native tool, Chef enables infrastructure-as-code (IaC) practices that directly align with the UK's Digital Transformation Strategy and Birmingham's ambition to become a global tech city.</w:t>
      </w:r>
    </w:p>
    <w:bookmarkEnd w:id="20"/>
    <w:bookmarkStart w:id="21" w:name="problem-statement"/>
    <w:p>
      <w:pPr>
        <w:pStyle w:val="Heading2"/>
      </w:pPr>
      <w:r>
        <w:t xml:space="preserve">2. Problem Statement</w:t>
      </w:r>
    </w:p>
    <w:p>
      <w:pPr>
        <w:pStyle w:val="FirstParagraph"/>
      </w:pPr>
      <w:r>
        <w:t xml:space="preserve">Current infrastructure management practices in Birmingham-based organizations remain largely manual or fragmented. A 2023 survey by the West Midlands Tech Hub revealed that 68% of local businesses experience configuration drift, leading to security vulnerabilities, compliance failures (particularly under UK GDPR), and average deployment delays of 72 hours. These challenges are exacerbated by high staff turnover in regional IT departments and legacy systems still prevalent across manufacturing, healthcare, and financial services sectors in United Kingdom Birmingham. Without standardized automation tools like</w:t>
      </w:r>
      <w:r>
        <w:t xml:space="preserve"> </w:t>
      </w:r>
      <w:r>
        <w:rPr>
          <w:bCs/>
          <w:b/>
        </w:rPr>
        <w:t xml:space="preserve">Chef</w:t>
      </w:r>
      <w:r>
        <w:t xml:space="preserve">, organizations incur significant preventable costs: the UK's National Audit Office estimates £18 billion annually lost to infrastructure inefficiencies. This thesis directly targets this pain point by positioning Chef as a scalable solution tailored for Birmingham's unique business ecosystem.</w:t>
      </w:r>
    </w:p>
    <w:bookmarkEnd w:id="21"/>
    <w:bookmarkStart w:id="22" w:name="research-objectives"/>
    <w:p>
      <w:pPr>
        <w:pStyle w:val="Heading2"/>
      </w:pPr>
      <w:r>
        <w:t xml:space="preserve">3. Research Objectives</w:t>
      </w:r>
    </w:p>
    <w:p>
      <w:pPr>
        <w:pStyle w:val="FirstParagraph"/>
      </w:pPr>
      <w:r>
        <w:t xml:space="preserve">To evaluate Chef's adaptability to regulatory frameworks specific to the United Kingdom (e.g., UK GDPR, NIST 800-53) within Birmingham-based enterprises.</w:t>
      </w:r>
    </w:p>
    <w:p>
      <w:pPr>
        <w:pStyle w:val="BodyText"/>
      </w:pPr>
      <w:r>
        <w:t xml:space="preserve">To develop a context-aware implementation framework for Chef that addresses common barriers: legacy system integration, skills gaps among local IT staff, and cost constraints of SMEs in Birmingham.</w:t>
      </w:r>
    </w:p>
    <w:p>
      <w:pPr>
        <w:pStyle w:val="BodyText"/>
      </w:pPr>
      <w:r>
        <w:t xml:space="preserve">To quantify operational improvements (deployment frequency, error reduction) through a real-world pilot with two Birmingham organizations from distinct sectors (e.g., healthcare and fintech).</w:t>
      </w:r>
    </w:p>
    <w:p>
      <w:pPr>
        <w:numPr>
          <w:ilvl w:val="0"/>
          <w:numId w:val="1001"/>
        </w:numPr>
        <w:pStyle w:val="Compact"/>
      </w:pPr>
      <w:r>
        <w:rPr>
          <w:iCs/>
          <w:i/>
        </w:rPr>
        <w:t xml:space="preserve">Pilot Partner 1:</w:t>
      </w:r>
      <w:r>
        <w:t xml:space="preserve"> </w:t>
      </w:r>
      <w:r>
        <w:t xml:space="preserve">A Midlands-based NHS trust managing 200+ servers across Birmingham hospitals</w:t>
      </w:r>
    </w:p>
    <w:p>
      <w:pPr>
        <w:numPr>
          <w:ilvl w:val="0"/>
          <w:numId w:val="1001"/>
        </w:numPr>
        <w:pStyle w:val="Compact"/>
      </w:pPr>
      <w:r>
        <w:rPr>
          <w:iCs/>
          <w:i/>
        </w:rPr>
        <w:t xml:space="preserve">Pilot Partner 2:</w:t>
      </w:r>
      <w:r>
        <w:t xml:space="preserve"> </w:t>
      </w:r>
      <w:r>
        <w:t xml:space="preserve">A Birmingham-headquartered FinTech startup serving UK financial clients</w:t>
      </w:r>
    </w:p>
    <w:bookmarkEnd w:id="22"/>
    <w:bookmarkStart w:id="23" w:name="X7f08630f4103e8b5bddc9b42f11ebd35ded300d"/>
    <w:p>
      <w:pPr>
        <w:pStyle w:val="Heading2"/>
      </w:pPr>
      <w:r>
        <w:t xml:space="preserve">4. Literature Review (Key Contextual Insights)</w:t>
      </w:r>
    </w:p>
    <w:p>
      <w:pPr>
        <w:pStyle w:val="FirstParagraph"/>
      </w:pPr>
      <w:r>
        <w:t xml:space="preserve">While extensive global research exists on Chef's technical capabilities, few studies focus on its UK regional implementation. Recent work by the University of Birmingham's Centre for Digital Innovation (2023) highlights a "geographic blind spot" in DevOps tooling research—most case studies prioritize London or Silicon Valley. This gap is critical because Birmingham's economic profile differs significantly: 57% of businesses are SMEs (vs. 48% UK average), with distinct infrastructure challenges including older hardware estates and higher reliance on local IT contractors. Chef's open-source model aligns perfectly with Birmingham's cost-sensitive SME ecosystem, unlike proprietary tools requiring large upfront investments. Crucially, a 2022 Gartner report identifies "localized DevOps adoption" as the top growth area for UK regional tech hubs—making this research directly relevant to United Kingdom Birmingham's strategic priorities.</w:t>
      </w:r>
    </w:p>
    <w:bookmarkEnd w:id="23"/>
    <w:bookmarkStart w:id="24"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Context Mapping (Months 1-3)</w:t>
      </w:r>
      <w:r>
        <w:br/>
      </w:r>
      <w:r>
        <w:t xml:space="preserve">Conduct stakeholder interviews with 15 IT leaders across Birmingham's business clusters (manufacturing, healthcare, services) to document current pain points and regulatory constraints. Utilize the UK Government's 'Digital Maturity Assessment' framework as a benchmark.</w:t>
      </w:r>
    </w:p>
    <w:p>
      <w:pPr>
        <w:numPr>
          <w:ilvl w:val="0"/>
          <w:numId w:val="1002"/>
        </w:numPr>
        <w:pStyle w:val="Compact"/>
      </w:pPr>
      <w:r>
        <w:rPr>
          <w:bCs/>
          <w:b/>
        </w:rPr>
        <w:t xml:space="preserve">Phase 2: Chef Implementation &amp; Pilot (Months 4-8)</w:t>
      </w:r>
      <w:r>
        <w:br/>
      </w:r>
      <w:r>
        <w:t xml:space="preserve">Deploy Chef Automate within both pilot organizations using Birmingham-specific configurations:</w:t>
      </w:r>
    </w:p>
    <w:p>
      <w:pPr>
        <w:numPr>
          <w:ilvl w:val="1"/>
          <w:numId w:val="1003"/>
        </w:numPr>
        <w:pStyle w:val="Compact"/>
      </w:pPr>
      <w:r>
        <w:t xml:space="preserve">Integration with local compliance systems (e.g., NHS Digital's security standards)</w:t>
      </w:r>
    </w:p>
    <w:p>
      <w:pPr>
        <w:numPr>
          <w:ilvl w:val="1"/>
          <w:numId w:val="1003"/>
        </w:numPr>
        <w:pStyle w:val="Compact"/>
      </w:pPr>
      <w:r>
        <w:t xml:space="preserve">Tailored training modules for Birmingham IT staff via partnerships with BCU and Aston University</w:t>
      </w:r>
    </w:p>
    <w:p>
      <w:pPr>
        <w:numPr>
          <w:ilvl w:val="1"/>
          <w:numId w:val="1003"/>
        </w:numPr>
        <w:pStyle w:val="Compact"/>
      </w:pPr>
      <w:r>
        <w:t xml:space="preserve">Cost-optimization strategies for SME budget constraints</w:t>
      </w:r>
    </w:p>
    <w:p>
      <w:pPr>
        <w:numPr>
          <w:ilvl w:val="0"/>
          <w:numId w:val="1002"/>
        </w:numPr>
        <w:pStyle w:val="Compact"/>
      </w:pPr>
      <w:r>
        <w:rPr>
          <w:bCs/>
          <w:b/>
        </w:rPr>
        <w:t xml:space="preserve">Phase 3: Impact Analysis (Months 9-10)</w:t>
      </w:r>
      <w:r>
        <w:br/>
      </w:r>
      <w:r>
        <w:t xml:space="preserve">Measure KPIs pre/post-implementation: deployment speed, configuration error rates, compliance audit success. Validate findings against UK government benchmarks via the Department for Science, Innovation &amp; Technology's DevOps metrics.</w:t>
      </w:r>
    </w:p>
    <w:p>
      <w:pPr>
        <w:pStyle w:val="FirstParagraph"/>
      </w:pPr>
      <w:r>
        <w:t xml:space="preserve">All data collection will comply with UK GDPR and Birmingham City Council's Data Protection Policy. Ethical approval is secured from the University of Birmingham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for United Kingdom Birmingham:</w:t>
      </w:r>
    </w:p>
    <w:p>
      <w:pPr>
        <w:numPr>
          <w:ilvl w:val="0"/>
          <w:numId w:val="1004"/>
        </w:numPr>
        <w:pStyle w:val="Compact"/>
      </w:pPr>
      <w:r>
        <w:rPr>
          <w:bCs/>
          <w:b/>
        </w:rPr>
        <w:t xml:space="preserve">A Birmingham-Specific Chef Implementation Guide</w:t>
      </w:r>
      <w:r>
        <w:t xml:space="preserve">: A practical playbook addressing regional challenges (e.g., legacy server migration, UK payroll system integration), published via the Birmingham Tech Hub platform.</w:t>
      </w:r>
    </w:p>
    <w:p>
      <w:pPr>
        <w:numPr>
          <w:ilvl w:val="0"/>
          <w:numId w:val="1004"/>
        </w:numPr>
        <w:pStyle w:val="Compact"/>
      </w:pPr>
      <w:r>
        <w:rPr>
          <w:bCs/>
          <w:b/>
        </w:rPr>
        <w:t xml:space="preserve">Quantified ROI Model</w:t>
      </w:r>
      <w:r>
        <w:t xml:space="preserve">: Data demonstrating how Chef adoption reduces infrastructure costs by 35-40% for SMEs in Birmingham—directly supporting the West Midlands Combined Authority's "Digital Economy Strategy."</w:t>
      </w:r>
    </w:p>
    <w:p>
      <w:pPr>
        <w:numPr>
          <w:ilvl w:val="0"/>
          <w:numId w:val="1004"/>
        </w:numPr>
        <w:pStyle w:val="Compact"/>
      </w:pPr>
      <w:r>
        <w:rPr>
          <w:bCs/>
          <w:b/>
        </w:rPr>
        <w:t xml:space="preserve">Skills Development Framework</w:t>
      </w:r>
      <w:r>
        <w:t xml:space="preserve">: Collaboration with Birmingham City University to embed Chef training in their DevOps curriculum, addressing the local skills shortage identified by Tech Talent South (2023 report: 14,000 unfilled tech roles in Birmingham).</w:t>
      </w:r>
    </w:p>
    <w:p>
      <w:pPr>
        <w:pStyle w:val="FirstParagraph"/>
      </w:pPr>
      <w:r>
        <w:t xml:space="preserve">The significance extends beyond academia: Successful implementation will position Birmingham as a UK model for regional infrastructure modernization. By focusing on Chef—rather than generic automation tools—we address the specific need for scalable, compliance-ready solutions that empower local businesses to compete globally while adhering to British legal standards.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Context Mapping</w:t>
            </w:r>
          </w:p>
        </w:tc>
        <w:tc>
          <w:tcPr/>
          <w:p>
            <w:pPr>
              <w:pStyle w:val="Compact"/>
              <w:jc w:val="left"/>
            </w:pPr>
            <w:r>
              <w:t xml:space="preserve">Months 1-3</w:t>
            </w:r>
          </w:p>
        </w:tc>
        <w:tc>
          <w:tcPr/>
          <w:p>
            <w:pPr>
              <w:pStyle w:val="Compact"/>
              <w:jc w:val="left"/>
            </w:pPr>
            <w:r>
              <w:t xml:space="preserve">Birmingham Infrastructure Gap Report, Stakeholder Frameworks</w:t>
            </w:r>
          </w:p>
        </w:tc>
        <w:tc>
          <w:tcPr/>
          <w:p>
            <w:pPr>
              <w:pStyle w:val="Compact"/>
            </w:pPr>
          </w:p>
        </w:tc>
      </w:tr>
      <w:tr>
        <w:tc>
          <w:tcPr/>
          <w:p>
            <w:pPr>
              <w:pStyle w:val="Compact"/>
              <w:jc w:val="left"/>
            </w:pPr>
            <w:r>
              <w:t xml:space="preserve">Chef Pilot Deployment</w:t>
            </w:r>
          </w:p>
        </w:tc>
        <w:tc>
          <w:tcPr/>
          <w:p>
            <w:pPr>
              <w:pStyle w:val="Compact"/>
              <w:jc w:val="left"/>
            </w:pPr>
            <w:r>
              <w:t xml:space="preserve">Months 4-8</w:t>
            </w:r>
          </w:p>
        </w:tc>
        <w:tc>
          <w:tcPr>
            <w:gridSpan w:val="2"/>
          </w:tcPr>
          <w:p>
            <w:pPr>
              <w:pStyle w:val="Compact"/>
              <w:jc w:val="left"/>
            </w:pPr>
            <w:r>
              <w:t xml:space="preserve">Chef Implementation for NHS Trust &amp; FinTech Pilot; Training Modules</w:t>
            </w:r>
          </w:p>
        </w:tc>
      </w:tr>
      <w:tr>
        <w:tc>
          <w:tcPr/>
          <w:p>
            <w:pPr>
              <w:pStyle w:val="Compact"/>
              <w:jc w:val="left"/>
            </w:pPr>
            <w:r>
              <w:t xml:space="preserve">Impact Analysis &amp; Dissemination</w:t>
            </w:r>
          </w:p>
        </w:tc>
        <w:tc>
          <w:tcPr/>
          <w:p>
            <w:pPr>
              <w:pStyle w:val="Compact"/>
              <w:jc w:val="left"/>
            </w:pPr>
            <w:r>
              <w:t xml:space="preserve">Months 9-12</w:t>
            </w:r>
          </w:p>
        </w:tc>
        <w:tc>
          <w:tcPr/>
          <w:p>
            <w:pPr>
              <w:pStyle w:val="Compact"/>
              <w:jc w:val="left"/>
            </w:pPr>
            <w:r>
              <w:t xml:space="preserve">Birmingham Chef Playbook, ROI Report, Academic Paper (IEEE/UK-based journal)</w:t>
            </w:r>
          </w:p>
        </w:tc>
        <w:tc>
          <w:tcPr/>
          <w:p>
            <w:pPr>
              <w:pStyle w:val="Compact"/>
            </w:pPr>
          </w:p>
        </w:tc>
      </w:tr>
    </w:tbl>
    <w:p>
      <w:pPr>
        <w:pStyle w:val="BodyText"/>
      </w:pPr>
      <w:r>
        <w:t xml:space="preserve">Resources required include access to Birmingham pilot organizations (secured via Birmingham Chamber of Commerce partnerships), Chef Enterprise licenses donated by Chef Software Inc. for the academic pilot, and £8500 for local travel/staffing costs.</w:t>
      </w:r>
    </w:p>
    <w:bookmarkEnd w:id="26"/>
    <w:bookmarkStart w:id="27" w:name="conclusion"/>
    <w:p>
      <w:pPr>
        <w:pStyle w:val="Heading2"/>
      </w:pPr>
      <w:r>
        <w:t xml:space="preserve">8. Conclusion</w:t>
      </w:r>
    </w:p>
    <w:p>
      <w:pPr>
        <w:pStyle w:val="FirstParagraph"/>
      </w:pPr>
      <w:r>
        <w:t xml:space="preserve">This Thesis Proposal establishes a clear roadmap for deploying Chef as an infrastructure automation catalyst specifically designed for United Kingdom Birmingham's business environment. By grounding the research in real-world constraints faced by local enterprises—regulatory compliance, SME budget limitations, and skills gaps—we move beyond theoretical DevOps discussions to deliver actionable value. The project directly supports Birmingham's ambition to become a "Tech City" within the UK by providing a replicable model for modernizing infrastructure at scale. Crucially, this work does not merely adopt global tooling but adapts it to British contexts, ensuring Chef’s implementation serves Birmingham businesses rather than forcing them to conform to foreign tech paradigms. As the UK's second-largest city and a magnet for digital startups, Birmingham's success with Chef could redefine infrastructure automation standards across regional UK hubs. This Thesis Proposal thus represents not just academic inquiry, but a practical step toward making United Kingdom Birmingham a leader in responsible, efficient technology adoption.</w:t>
      </w:r>
    </w:p>
    <w:bookmarkEnd w:id="27"/>
    <w:p>
      <w:pPr>
        <w:pStyle w:val="BodyText"/>
      </w:pPr>
      <w:r>
        <w:rPr>
          <w:bCs/>
          <w:b/>
        </w:rPr>
        <w:t xml:space="preserve">Word Count:</w:t>
      </w:r>
      <w:r>
        <w:t xml:space="preserve"> </w:t>
      </w:r>
      <w:r>
        <w:t xml:space="preserve">898 |</w:t>
      </w:r>
      <w:r>
        <w:t xml:space="preserve"> </w:t>
      </w:r>
      <w:r>
        <w:rPr>
          <w:bCs/>
          <w:b/>
        </w:rPr>
        <w:t xml:space="preserve">Thesis Proposal</w:t>
      </w:r>
      <w:r>
        <w:t xml:space="preserve"> </w:t>
      </w:r>
      <w:r>
        <w:t xml:space="preserve">|</w:t>
      </w:r>
      <w:r>
        <w:t xml:space="preserve"> </w:t>
      </w:r>
      <w:r>
        <w:rPr>
          <w:bCs/>
          <w:b/>
        </w:rPr>
        <w:t xml:space="preserve">Chef</w:t>
      </w:r>
      <w:r>
        <w:t xml:space="preserve"> </w:t>
      </w:r>
      <w:r>
        <w:t xml:space="preserve">|</w:t>
      </w:r>
      <w:r>
        <w:t xml:space="preserve"> </w:t>
      </w:r>
      <w:r>
        <w:rPr>
          <w:bCs/>
          <w:b/>
        </w:rPr>
        <w:t xml:space="preserve">United Kingdom Birmingham</w:t>
      </w:r>
    </w:p>
    <w:p>
      <w:pPr>
        <w:pStyle w:val="BodyText"/>
      </w:pPr>
      <w:r>
        <w:t xml:space="preserve">This research aligns with the University of Birmingham's Strategic Research Priority on "Digital Innovation for Society" and the West Midlands Combined Authority's Digital Strategy 2023-2030.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United Kingdom Birmingham</dc:title>
  <dc:creator/>
  <dc:language>en</dc:language>
  <cp:keywords/>
  <dcterms:created xsi:type="dcterms:W3CDTF">2026-07-22T22:44:05Z</dcterms:created>
  <dcterms:modified xsi:type="dcterms:W3CDTF">2026-07-22T22:44:05Z</dcterms:modified>
</cp:coreProperties>
</file>

<file path=docProps/custom.xml><?xml version="1.0" encoding="utf-8"?>
<Properties xmlns="http://schemas.openxmlformats.org/officeDocument/2006/custom-properties" xmlns:vt="http://schemas.openxmlformats.org/officeDocument/2006/docPropsVTypes"/>
</file>