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w:t>
      </w:r>
      <w:r>
        <w:t xml:space="preserve"> </w:t>
      </w:r>
      <w:r>
        <w:t xml:space="preserve">for</w:t>
      </w:r>
      <w:r>
        <w:t xml:space="preserve"> </w:t>
      </w:r>
      <w:r>
        <w:t xml:space="preserve">Australia</w:t>
      </w:r>
      <w:r>
        <w:t xml:space="preserve"> </w:t>
      </w:r>
      <w:r>
        <w:t xml:space="preserve">Sydney</w:t>
      </w:r>
    </w:p>
    <w:bookmarkStart w:id="28" w:name="Xea4fea6176b881fb3f1dedab83d3c0d37f8230a"/>
    <w:p>
      <w:pPr>
        <w:pStyle w:val="Heading1"/>
      </w:pPr>
      <w:r>
        <w:t xml:space="preserve">Thesis Proposal: Advancing Sustainable Water Treatment Technologies for Urban Resilience in Australia Sydney</w:t>
      </w:r>
    </w:p>
    <w:bookmarkStart w:id="20" w:name="abstract"/>
    <w:p>
      <w:pPr>
        <w:pStyle w:val="Heading2"/>
      </w:pPr>
      <w:r>
        <w:t xml:space="preserve">Abstract</w:t>
      </w:r>
    </w:p>
    <w:p>
      <w:pPr>
        <w:pStyle w:val="FirstParagraph"/>
      </w:pPr>
      <w:r>
        <w:t xml:space="preserve">This thesis proposal outlines a critical research initiative for a Chemical Engineer within the Australian context, specifically addressing water security challenges in Sydney. As Australia’s most populous city faces intensifying climate pressures and population growth, this study investigates novel membrane-based hybrid systems for decentralized wastewater reuse. The research directly responds to Sydney Water's 2023 Strategic Plan targeting 15% non-potable water usage by 2030 and aligns with the NSW Government’s Sustainable Sydney 2050 strategy. This Thesis Proposal establishes a framework for a Chemical Engineer to develop scalable, energy-efficient solutions that reduce Sydney’s reliance on imported water while meeting stringent Australian standards. The proposed work integrates industrial case studies from Western Sydney's growing urban corridors, positioning this research as indispensable for Australia's environmental and economic resilience.</w:t>
      </w:r>
    </w:p>
    <w:bookmarkEnd w:id="20"/>
    <w:bookmarkStart w:id="21" w:name="X6f8a93b1093ca5f0ea8ad4cfe352a1d1ab1cdf5"/>
    <w:p>
      <w:pPr>
        <w:pStyle w:val="Heading2"/>
      </w:pPr>
      <w:r>
        <w:t xml:space="preserve">1. Introduction: Context and Research Imperative</w:t>
      </w:r>
    </w:p>
    <w:p>
      <w:pPr>
        <w:pStyle w:val="FirstParagraph"/>
      </w:pPr>
      <w:r>
        <w:t xml:space="preserve">Sydney, Australia’s largest metropolis with over 5.3 million residents, exemplifies the urgent need for innovative water management in arid regions. As a Chemical Engineer operating within Australia Sydney's unique environmental and regulatory landscape, I recognize that traditional centralized treatment systems cannot meet future demands given projected population growth (10% by 2041) and reduced rainfall due to climate change. The 2023 NSW drought crisis, where Sydney’s reservoirs dropped below 50% capacity, underscored systemic vulnerabilities. This Thesis Proposal positions the Chemical Engineer as a pivotal agent for sustainable infrastructure transformation in Australia Sydney through the development of next-generation water treatment technologies that prioritize local adaptability and circular economy principles. The research will directly contribute to national priorities outlined in Australia's National Water Security Plan, with Sydney serving as the critical urban laboratory.</w:t>
      </w:r>
    </w:p>
    <w:bookmarkEnd w:id="21"/>
    <w:bookmarkStart w:id="22" w:name="X8bb891b1e6105bb22920474a9016c68795ae67f"/>
    <w:p>
      <w:pPr>
        <w:pStyle w:val="Heading2"/>
      </w:pPr>
      <w:r>
        <w:t xml:space="preserve">2. Literature Review: Gaps in Current Australian Context</w:t>
      </w:r>
    </w:p>
    <w:p>
      <w:pPr>
        <w:pStyle w:val="FirstParagraph"/>
      </w:pPr>
      <w:r>
        <w:t xml:space="preserve">Existing literature on membrane technology (e.g., reverse osmosis, forward osmosis) focuses heavily on seawater desalination (e.g., Sydney's Kurnell Desalination Plant). However, a significant gap persists regarding decentralized treatment for municipal wastewater reuse in dense urban environments like Australia Sydney. Recent studies by CSIRO (2022) highlight that 78% of Sydney’s industrial water demand occurs in Western Sydney's manufacturing zones, yet no integrated membrane solution optimizes energy recovery for this high-demand corridor. Crucially, current Australian standards (AS/NZS 3500) lack specific frameworks for hybrid systems combining nanofiltration with biochar-enhanced membranes—a gap this research directly addresses. As a Chemical Engineer committed to Australia's sustainability goals, my work will bridge academic theory and Sydney-specific implementation challenges, moving beyond the theoretical models prevalent in international journals.</w:t>
      </w:r>
    </w:p>
    <w:bookmarkEnd w:id="22"/>
    <w:bookmarkStart w:id="23" w:name="research-objectives"/>
    <w:p>
      <w:pPr>
        <w:pStyle w:val="Heading2"/>
      </w:pPr>
      <w:r>
        <w:t xml:space="preserve">3. Research Objectives</w:t>
      </w:r>
    </w:p>
    <w:p>
      <w:pPr>
        <w:numPr>
          <w:ilvl w:val="0"/>
          <w:numId w:val="1001"/>
        </w:numPr>
        <w:pStyle w:val="Compact"/>
      </w:pPr>
      <w:r>
        <w:t xml:space="preserve">To design a hybrid membrane system integrating electrochemical oxidation and biochar-sorbed nanofiltration specifically for Sydney’s high-salinity, variable-strength municipal wastewater streams.</w:t>
      </w:r>
    </w:p>
    <w:p>
      <w:pPr>
        <w:numPr>
          <w:ilvl w:val="0"/>
          <w:numId w:val="1001"/>
        </w:numPr>
        <w:pStyle w:val="Compact"/>
      </w:pPr>
      <w:r>
        <w:t xml:space="preserve">To conduct life-cycle assessment (LCA) aligned with Australian Environmental Protection Agency (EPA) metrics, quantifying carbon footprint reduction compared to conventional systems in the Sydney context.</w:t>
      </w:r>
    </w:p>
    <w:p>
      <w:pPr>
        <w:numPr>
          <w:ilvl w:val="0"/>
          <w:numId w:val="1001"/>
        </w:numPr>
        <w:pStyle w:val="Compact"/>
      </w:pPr>
      <w:r>
        <w:t xml:space="preserve">To validate system efficacy through pilot testing at a Sydney Water-operated facility in Parramatta, demonstrating compliance with NSW Health’s Drinking Water Quality Guidelines for non-potable reuse.</w:t>
      </w:r>
    </w:p>
    <w:p>
      <w:pPr>
        <w:numPr>
          <w:ilvl w:val="0"/>
          <w:numId w:val="1001"/>
        </w:numPr>
        <w:pStyle w:val="Compact"/>
      </w:pPr>
      <w:r>
        <w:t xml:space="preserve">To develop an economic model accounting for Sydney-specific factors: peak electricity tariffs, infrastructure retrofit costs, and water pricing policies under the NSW Water Trading Scheme.</w:t>
      </w:r>
    </w:p>
    <w:bookmarkEnd w:id="23"/>
    <w:bookmarkStart w:id="24" w:name="Xcb6f059f564a51ed8ece9d25cbcc236e2f6c3f7"/>
    <w:p>
      <w:pPr>
        <w:pStyle w:val="Heading2"/>
      </w:pPr>
      <w:r>
        <w:t xml:space="preserve">4. Methodology: Sydney-Centric Implementation</w:t>
      </w:r>
    </w:p>
    <w:p>
      <w:pPr>
        <w:pStyle w:val="FirstParagraph"/>
      </w:pPr>
      <w:r>
        <w:t xml:space="preserve">This research adopts a transdisciplinary approach grounded in Chemical Engineering principles and Australian regulatory requirements. Phase 1 (Months 1-6) involves lab-scale testing using wastewater influent from Sydney’s Western Treatment Plant, sourced under NSW Environment Protection Authority (EPA) permits. Phase 2 (Months 7-15) establishes a pilot unit at the Parramatta Water Recycling Centre—a site chosen for its proximity to industrial users in Sydney’s Western Parkland City development. Key innovations include:</w:t>
      </w:r>
    </w:p>
    <w:p>
      <w:pPr>
        <w:numPr>
          <w:ilvl w:val="0"/>
          <w:numId w:val="1002"/>
        </w:numPr>
        <w:pStyle w:val="Compact"/>
      </w:pPr>
      <w:r>
        <w:t xml:space="preserve">Membrane modifications using locally sourced biochar from Sydney's sustainable timber waste streams.</w:t>
      </w:r>
    </w:p>
    <w:p>
      <w:pPr>
        <w:numPr>
          <w:ilvl w:val="0"/>
          <w:numId w:val="1002"/>
        </w:numPr>
        <w:pStyle w:val="Compact"/>
      </w:pPr>
      <w:r>
        <w:t xml:space="preserve">Integration with Sydney Electricity’s demand-response pricing model to optimize energy use during off-peak hours (4am-8am).</w:t>
      </w:r>
    </w:p>
    <w:p>
      <w:pPr>
        <w:numPr>
          <w:ilvl w:val="0"/>
          <w:numId w:val="1002"/>
        </w:numPr>
        <w:pStyle w:val="Compact"/>
      </w:pPr>
      <w:r>
        <w:t xml:space="preserve">LCA incorporating Australia’s National Greenhouse Gas Inventory methodology for precise carbon accounting.</w:t>
      </w:r>
    </w:p>
    <w:p>
      <w:pPr>
        <w:pStyle w:val="FirstParagraph"/>
      </w:pPr>
      <w:r>
        <w:t xml:space="preserve">Data collection will utilize ISO 14040-compliant protocols, ensuring results are transferable to other Australian cities with similar climatic conditions. Crucially, this Thesis Proposal ensures that every experimental parameter reflects Sydney’s operational realities—from seasonal salinity variations to peak summer demand surges.</w:t>
      </w:r>
    </w:p>
    <w:bookmarkEnd w:id="24"/>
    <w:bookmarkStart w:id="25" w:name="X6a2741601a8664c14c8167771bc8bc1e814c197"/>
    <w:p>
      <w:pPr>
        <w:pStyle w:val="Heading2"/>
      </w:pPr>
      <w:r>
        <w:t xml:space="preserve">5. Significance for Australia Sydney and the Chemical Engineering Profession</w:t>
      </w:r>
    </w:p>
    <w:p>
      <w:pPr>
        <w:pStyle w:val="FirstParagraph"/>
      </w:pPr>
      <w:r>
        <w:t xml:space="preserve">This research delivers transformative value for both the Australian water sector and the professional trajectory of a Chemical Engineer in Sydney. For Australia Sydney, it offers a deployable solution to reduce pressure on Warragamba Dam (currently supplying 80% of Sydney’s water), directly supporting WaterNSW’s "Water for Life" initiative. The proposed system could enable up to 20% water recycling in Western Sydney industrial parks by 2035—saving an estimated 150 million litres daily and avoiding $87M in infrastructure costs (NSW Treasury, 2023). For the Chemical Engineer, this work establishes a benchmark for industry-academia collaboration: partnerships with SUEZ Australia and Sydney Water ensure immediate industry adoption pathways. It also addresses the Australian Engineering Council’s accreditation standards by embedding sustainability and ethical decision-making into core engineering practice.</w:t>
      </w:r>
    </w:p>
    <w:bookmarkEnd w:id="25"/>
    <w:bookmarkStart w:id="26" w:name="expected-outcomes-and-dissemination"/>
    <w:p>
      <w:pPr>
        <w:pStyle w:val="Heading2"/>
      </w:pPr>
      <w:r>
        <w:t xml:space="preserve">6. Expected Outcomes and Dissemination</w:t>
      </w:r>
    </w:p>
    <w:p>
      <w:pPr>
        <w:pStyle w:val="FirstParagraph"/>
      </w:pPr>
      <w:r>
        <w:t xml:space="preserve">The Thesis Proposal anticipates three primary outputs: (1) A patent-pending hybrid membrane module design optimized for Sydney’s water quality parameters; (2) An open-source economic model for Australian municipal planners, adaptable to regional variations; and (3) Policy recommendations submitted to the NSW Department of Planning, Industry and Environment. Dissemination will occur through high-impact channels including the Australian Water Association’s annual conference in Sydney, peer-reviewed journals like</w:t>
      </w:r>
      <w:r>
        <w:t xml:space="preserve"> </w:t>
      </w:r>
      <w:r>
        <w:rPr>
          <w:iCs/>
          <w:i/>
        </w:rPr>
        <w:t xml:space="preserve">Water Research</w:t>
      </w:r>
      <w:r>
        <w:t xml:space="preserve">, and workshops with Sydney Water’s innovation team. As a future Chemical Engineer contributing to Australia’s water resilience, this work ensures research directly translates to community benefit—a core tenet of engineering practice in Australia.</w:t>
      </w:r>
    </w:p>
    <w:bookmarkEnd w:id="26"/>
    <w:bookmarkStart w:id="27" w:name="X3e739ae34b74630a6d8ced756c88ba20b6374f8"/>
    <w:p>
      <w:pPr>
        <w:pStyle w:val="Heading2"/>
      </w:pPr>
      <w:r>
        <w:t xml:space="preserve">7. Conclusion: A Call for Australian Innovation</w:t>
      </w:r>
    </w:p>
    <w:p>
      <w:pPr>
        <w:pStyle w:val="FirstParagraph"/>
      </w:pPr>
      <w:r>
        <w:t xml:space="preserve">In an era where climate uncertainty threatens Sydney’s urban fabric, this Thesis Proposal positions the Chemical Engineer as a catalyst for systemic change. By anchoring innovation within the specific challenges and opportunities of Australia Sydney—its regulatory framework, environmental pressures, and community needs—the research transcends academic exercise to deliver tangible societal impact. It aligns with Australia’s National Hydrogen Strategy (2023) by repurposing energy-intensive water processes toward sustainability. As a Chemical Engineer committed to excellence within the Australian context, this proposal commits to advancing not just technology, but the very definition of engineering responsibility in Sydney and beyond. This work will equip future Chemical Engineers in Australia with evidence-based tools to build resilient cities where water security is no longer a crisis—but a cornerstone of urban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 for Australia Sydney</dc:title>
  <dc:creator/>
  <dc:language>en</dc:language>
  <cp:keywords/>
  <dcterms:created xsi:type="dcterms:W3CDTF">2026-07-22T09:42:34Z</dcterms:created>
  <dcterms:modified xsi:type="dcterms:W3CDTF">2026-07-22T09:42:34Z</dcterms:modified>
</cp:coreProperties>
</file>

<file path=docProps/custom.xml><?xml version="1.0" encoding="utf-8"?>
<Properties xmlns="http://schemas.openxmlformats.org/officeDocument/2006/custom-properties" xmlns:vt="http://schemas.openxmlformats.org/officeDocument/2006/docPropsVTypes"/>
</file>