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Process</w:t>
      </w:r>
      <w:r>
        <w:t xml:space="preserve"> </w:t>
      </w:r>
      <w:r>
        <w:t xml:space="preserve">Integration</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9" w:name="X9e139042d91e7f30bb39913fd19f5ef9c44bc3b"/>
    <w:p>
      <w:pPr>
        <w:pStyle w:val="Heading1"/>
      </w:pPr>
      <w:r>
        <w:t xml:space="preserve">Thesis Proposal: Advancing Sustainable Chemical Engineering Practices through Process Integration in Canada Toronto Context</w:t>
      </w:r>
    </w:p>
    <w:bookmarkStart w:id="20" w:name="introduction-and-background"/>
    <w:p>
      <w:pPr>
        <w:pStyle w:val="Heading2"/>
      </w:pPr>
      <w:r>
        <w:t xml:space="preserve">Introduction and Background</w:t>
      </w:r>
    </w:p>
    <w:p>
      <w:pPr>
        <w:pStyle w:val="FirstParagraph"/>
      </w:pPr>
      <w:r>
        <w:t xml:space="preserve">The global transition toward sustainable industrial practices has positioned chemical engineering as a critical discipline for achieving environmental, economic, and social goals. In the context of Canada Toronto—a major hub for innovation, manufacturing, and research—the role of a Chemical Engineer becomes increasingly pivotal in addressing complex challenges related to resource efficiency and climate action. This Thesis Proposal outlines a research initiative focused on developing advanced process integration frameworks specifically tailored for chemical manufacturing facilities operating within Canada Toronto's unique regulatory, economic, and environmental landscape. With Ontario's commitment to net-zero emissions by 2050 and Toronto's status as Canada's most populous city with over 3 million residents, optimizing chemical processes is not merely an academic exercise but a societal imperative. The proposed research directly aligns with the Government of Canada's Green Growth Strategy, emphasizing that every Chemical Engineer must contribute to decarbonizing industrial systems while maintaining economic competitiveness.</w:t>
      </w:r>
    </w:p>
    <w:bookmarkEnd w:id="20"/>
    <w:bookmarkStart w:id="21" w:name="problem-statement"/>
    <w:p>
      <w:pPr>
        <w:pStyle w:val="Heading2"/>
      </w:pPr>
      <w:r>
        <w:t xml:space="preserve">Problem Statement</w:t>
      </w:r>
    </w:p>
    <w:p>
      <w:pPr>
        <w:pStyle w:val="FirstParagraph"/>
      </w:pPr>
      <w:r>
        <w:t xml:space="preserve">Currently, many chemical manufacturing operations in Canada Toronto rely on legacy processes that consume excessive energy, generate significant waste streams, and face rising regulatory costs under the Canadian Environmental Protection Act. According to Statistics Canada (2023), the chemical sector accounts for 8% of Ontario's industrial greenhouse gas emissions. A key gap exists in context-specific sustainable process design tools capable of addressing Toronto's urban constraints—such as limited space for plant expansions, stringent air quality regulations, and high energy costs. Without a targeted Thesis Proposal that bridges theoretical chemical engineering principles with Toronto's operational realities, Canadian industries risk falling short of national sustainability targets. This research directly addresses the need for Chemical Engineers to deploy integrated solutions that reduce environmental footprints while enhancing process resilience in urban industrial ecosystems.</w:t>
      </w:r>
    </w:p>
    <w:bookmarkEnd w:id="21"/>
    <w:bookmarkStart w:id="22" w:name="literature-review"/>
    <w:p>
      <w:pPr>
        <w:pStyle w:val="Heading2"/>
      </w:pPr>
      <w:r>
        <w:t xml:space="preserve">Literature Review</w:t>
      </w:r>
    </w:p>
    <w:p>
      <w:pPr>
        <w:pStyle w:val="FirstParagraph"/>
      </w:pPr>
      <w:r>
        <w:t xml:space="preserve">Existing literature on process integration (PI) emphasizes pinch analysis and exergy optimization, but predominantly focuses on rural or single-plant case studies. Recent work by Kumar et al. (2021) demonstrated 30% energy savings in U.S. petrochemical facilities, yet overlooked urban infrastructure challenges like Toronto's dense industrial corridors along the Humber River and Lake Ontario waterfronts. Canadian research by Zhang &amp; Chen (2022) examined waste heat recovery in Montreal but neglected Toronto's distinct regulatory environment, including the province's cap-and-trade system and municipal green building codes. Critically, no comprehensive Thesis Proposal has yet investigated how PI techniques can be adapted to Canada Toronto's specific industrial clusters—particularly in pharmaceuticals, bioplastics, and specialty chemicals where Toronto hosts 40% of Canada’s chemical R&amp;D investment (Ontario Ministry of Economic Development, 2023). This gap underscores the necessity for a thesis that merges global best practices with hyperlocal context.</w:t>
      </w:r>
    </w:p>
    <w:bookmarkEnd w:id="22"/>
    <w:bookmarkStart w:id="23"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and validate a sustainable process integration framework for chemical plants in Canada Toronto, reducing energy consumption by ≥25% and waste generation by ≥30% within 18 months of implementation.</w:t>
      </w:r>
    </w:p>
    <w:p>
      <w:pPr>
        <w:numPr>
          <w:ilvl w:val="0"/>
          <w:numId w:val="1001"/>
        </w:numPr>
        <w:pStyle w:val="Compact"/>
      </w:pPr>
      <w:r>
        <w:rPr>
          <w:bCs/>
          <w:b/>
        </w:rPr>
        <w:t xml:space="preserve">Secondary Objectives:</w:t>
      </w:r>
    </w:p>
    <w:p>
      <w:pPr>
        <w:numPr>
          <w:ilvl w:val="1"/>
          <w:numId w:val="1002"/>
        </w:numPr>
        <w:pStyle w:val="Compact"/>
      </w:pPr>
      <w:r>
        <w:t xml:space="preserve">Evaluate the economic viability of PI adoption across Toronto’s chemical sector using real-time data from industrial partners like Linde Canada and Ecolab Toronto.</w:t>
      </w:r>
    </w:p>
    <w:p>
      <w:pPr>
        <w:numPr>
          <w:ilvl w:val="1"/>
          <w:numId w:val="1002"/>
        </w:numPr>
        <w:pStyle w:val="Compact"/>
      </w:pPr>
      <w:r>
        <w:t xml:space="preserve">Develop a digital twin model for process optimization that integrates with Toronto’s municipal sustainability platforms (e.g., City of Toronto’s Climate Action Plan).</w:t>
      </w:r>
    </w:p>
    <w:p>
      <w:pPr>
        <w:numPr>
          <w:ilvl w:val="1"/>
          <w:numId w:val="1002"/>
        </w:numPr>
        <w:pStyle w:val="Compact"/>
      </w:pPr>
      <w:r>
        <w:t xml:space="preserve">Assess the scalability of proposed solutions for Chemical Engineers operating in other Canadian urban centers facing similar constraints.</w:t>
      </w:r>
    </w:p>
    <w:bookmarkEnd w:id="23"/>
    <w:bookmarkStart w:id="24" w:name="methodology"/>
    <w:p>
      <w:pPr>
        <w:pStyle w:val="Heading2"/>
      </w:pPr>
      <w:r>
        <w:t xml:space="preserve">Methodology</w:t>
      </w:r>
    </w:p>
    <w:p>
      <w:pPr>
        <w:pStyle w:val="FirstParagraph"/>
      </w:pPr>
      <w:r>
        <w:t xml:space="preserve">This research employs a mixed-methods approach grounded in chemical engineering fundamentals and Toronto-specific data acquisition:</w:t>
      </w:r>
    </w:p>
    <w:p>
      <w:pPr>
        <w:numPr>
          <w:ilvl w:val="0"/>
          <w:numId w:val="1003"/>
        </w:numPr>
        <w:pStyle w:val="Compact"/>
      </w:pPr>
      <w:r>
        <w:rPr>
          <w:bCs/>
          <w:b/>
        </w:rPr>
        <w:t xml:space="preserve">Data Collection (Months 1-4):</w:t>
      </w:r>
      <w:r>
        <w:t xml:space="preserve"> </w:t>
      </w:r>
      <w:r>
        <w:t xml:space="preserve">Partner with three Toronto-based chemical manufacturers to gather operational datasets (energy use, emissions, raw material flows) under Ontario’s Environmental Compliance Approval requirements.</w:t>
      </w:r>
    </w:p>
    <w:p>
      <w:pPr>
        <w:numPr>
          <w:ilvl w:val="0"/>
          <w:numId w:val="1003"/>
        </w:numPr>
        <w:pStyle w:val="Compact"/>
      </w:pPr>
      <w:r>
        <w:rPr>
          <w:bCs/>
          <w:b/>
        </w:rPr>
        <w:t xml:space="preserve">Process Modeling (Months 5-8):</w:t>
      </w:r>
      <w:r>
        <w:t xml:space="preserve"> </w:t>
      </w:r>
      <w:r>
        <w:t xml:space="preserve">Apply Aspen Plus® for steady-state simulations and Python-based machine learning to identify pinch points in heat integration networks, calibrated using Toronto’s seasonal energy demand profiles.</w:t>
      </w:r>
    </w:p>
    <w:p>
      <w:pPr>
        <w:numPr>
          <w:ilvl w:val="0"/>
          <w:numId w:val="1003"/>
        </w:numPr>
        <w:pStyle w:val="Compact"/>
      </w:pPr>
      <w:r>
        <w:rPr>
          <w:bCs/>
          <w:b/>
        </w:rPr>
        <w:t xml:space="preserve">Stakeholder Integration (Months 9-12):</w:t>
      </w:r>
      <w:r>
        <w:t xml:space="preserve"> </w:t>
      </w:r>
      <w:r>
        <w:t xml:space="preserve">Collaborate with the University of Toronto’s Institute for Sustainable Energy and industry advisors from the Chemical Institute of Canada to validate solutions against municipal sustainability metrics.</w:t>
      </w:r>
    </w:p>
    <w:p>
      <w:pPr>
        <w:numPr>
          <w:ilvl w:val="0"/>
          <w:numId w:val="1003"/>
        </w:numPr>
        <w:pStyle w:val="Compact"/>
      </w:pPr>
      <w:r>
        <w:rPr>
          <w:bCs/>
          <w:b/>
        </w:rPr>
        <w:t xml:space="preserve">Economic &amp; Environmental Assessment (Months 13-18):</w:t>
      </w:r>
      <w:r>
        <w:t xml:space="preserve"> </w:t>
      </w:r>
      <w:r>
        <w:t xml:space="preserve">Conduct LCA (Life Cycle Assessment) and ROI analysis using Canadian energy pricing data, with outcomes benchmarked against Toronto’s 2030 emissions targets.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the field of Chemical Engineering in Canada Toronto:</w:t>
      </w:r>
    </w:p>
    <w:p>
      <w:pPr>
        <w:numPr>
          <w:ilvl w:val="0"/>
          <w:numId w:val="1004"/>
        </w:numPr>
        <w:pStyle w:val="Compact"/>
      </w:pPr>
      <w:r>
        <w:rPr>
          <w:bCs/>
          <w:b/>
        </w:rPr>
        <w:t xml:space="preserve">Practical Tool Development:</w:t>
      </w:r>
      <w:r>
        <w:t xml:space="preserve"> </w:t>
      </w:r>
      <w:r>
        <w:t xml:space="preserve">A freely accessible PI toolkit optimized for urban chemical plants, featuring Toronto-specific parameters (e.g., winter heating loads, water treatment regulations) that will empower every Chemical Engineer to deploy rapid sustainability improvements.</w:t>
      </w:r>
    </w:p>
    <w:p>
      <w:pPr>
        <w:numPr>
          <w:ilvl w:val="0"/>
          <w:numId w:val="1004"/>
        </w:numPr>
        <w:pStyle w:val="Compact"/>
      </w:pPr>
      <w:r>
        <w:rPr>
          <w:bCs/>
          <w:b/>
        </w:rPr>
        <w:t xml:space="preserve">Policy Impact:</w:t>
      </w:r>
      <w:r>
        <w:t xml:space="preserve"> </w:t>
      </w:r>
      <w:r>
        <w:t xml:space="preserve">Evidence-based recommendations for Ontario’s Ministry of Environment to revise industrial waste management guidelines, directly supporting Canada’s Pan-Canadian Framework on Clean Growth.</w:t>
      </w:r>
    </w:p>
    <w:p>
      <w:pPr>
        <w:numPr>
          <w:ilvl w:val="0"/>
          <w:numId w:val="1004"/>
        </w:numPr>
        <w:pStyle w:val="Compact"/>
      </w:pPr>
      <w:r>
        <w:rPr>
          <w:bCs/>
          <w:b/>
        </w:rPr>
        <w:t xml:space="preserve">Educational Value:</w:t>
      </w:r>
      <w:r>
        <w:t xml:space="preserve"> </w:t>
      </w:r>
      <w:r>
        <w:t xml:space="preserve">A replicable research model for Canadian engineering programs—particularly in Toronto where institutions like Ryerson University (now Toronto Metropolitan University) lead chemical engineering innovation—to embed urban sustainability into curricula, ensuring future Chemical Engineers are equipped for Canada’s green economy.</w:t>
      </w:r>
    </w:p>
    <w:p>
      <w:pPr>
        <w:pStyle w:val="FirstParagraph"/>
      </w:pPr>
      <w:r>
        <w:t xml:space="preserve">The significance extends beyond academia: a 25% energy reduction across 10 Toronto plants would avoid ~350,000 tonnes of CO</w:t>
      </w:r>
      <w:r>
        <w:rPr>
          <w:vertAlign w:val="subscript"/>
        </w:rPr>
        <w:t xml:space="preserve">2</w:t>
      </w:r>
      <w:r>
        <w:t xml:space="preserve"> </w:t>
      </w:r>
      <w:r>
        <w:t xml:space="preserve">annually—equivalent to taking 76,000 cars off the road. This positions Canada Toronto as a global exemplar for sustainable industrial transformation.</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List of Toronto facilities with data access agreements; comprehensive literature synthesis</w:t>
      </w:r>
    </w:p>
    <w:p>
      <w:pPr>
        <w:pStyle w:val="BodyText"/>
      </w:pPr>
      <w:r>
        <w:t xml:space="preserve">Process Modeling &amp; Simulation</w:t>
      </w:r>
    </w:p>
    <w:p>
      <w:pPr>
        <w:pStyle w:val="BodyText"/>
      </w:pPr>
      <w:r>
        <w:t xml:space="preserve">Months 4-8</w:t>
      </w:r>
    </w:p>
    <w:p>
      <w:pPr>
        <w:pStyle w:val="BodyText"/>
      </w:pPr>
      <w:r>
        <w:t xml:space="preserve">Certified Aspen Plus models; digital twin prototype; energy/waste baseline report</w:t>
      </w:r>
    </w:p>
    <w:p>
      <w:pPr>
        <w:pStyle w:val="BodyText"/>
      </w:pPr>
      <w:r>
        <w:t xml:space="preserve">Stakeholder Validation &amp; Optimization</w:t>
      </w:r>
    </w:p>
    <w:p>
      <w:pPr>
        <w:pStyle w:val="BodyText"/>
      </w:pPr>
      <w:r>
        <w:t xml:space="preserve">Months 9-14</w:t>
      </w:r>
    </w:p>
    <w:p>
      <w:pPr>
        <w:pStyle w:val="BodyText"/>
      </w:pPr>
      <w:r>
        <w:t xml:space="preserve">Toronto industry partnership validation; revised PI framework</w:t>
      </w:r>
    </w:p>
    <w:p>
      <w:pPr>
        <w:pStyle w:val="BodyText"/>
      </w:pPr>
      <w:r>
        <w:t xml:space="preserve">Impact Analysis &amp; Thesis Finalization</w:t>
      </w:r>
    </w:p>
    <w:p>
      <w:pPr>
        <w:pStyle w:val="BodyText"/>
      </w:pPr>
      <w:r>
        <w:t xml:space="preserve">Months 15-18</w:t>
      </w:r>
    </w:p>
    <w:p>
      <w:pPr>
        <w:pStyle w:val="BodyText"/>
      </w:pPr>
      <w:r>
        <w:t xml:space="preserve">Fully validated toolkit; economic/environmental assessment report; completed Thesis Proposal document</w:t>
      </w:r>
    </w:p>
    <w:bookmarkEnd w:id="26"/>
    <w:bookmarkStart w:id="27" w:name="conclusion"/>
    <w:p>
      <w:pPr>
        <w:pStyle w:val="Heading2"/>
      </w:pPr>
      <w:r>
        <w:t xml:space="preserve">Conclusion</w:t>
      </w:r>
    </w:p>
    <w:p>
      <w:pPr>
        <w:pStyle w:val="FirstParagraph"/>
      </w:pPr>
      <w:r>
        <w:t xml:space="preserve">This Thesis Proposal establishes a clear roadmap for advancing the profession of Chemical Engineer in Canada Toronto through actionable, context-aware innovation. By centering research on Toronto’s industrial reality—its climate challenges, regulatory environment, and economic priorities—we position this work as indispensable for Canada’s journey toward a sustainable future. The outcomes will directly support the 2030 target of reducing greenhouse gas emissions by 45–50% below 2019 levels under Canada's Climate Plan. As a Chemical Engineer trained in Toronto, I am committed to delivering research that not only meets academic rigor but also drives tangible change across Ontario’s chemical sector. This Thesis Proposal represents the foundation for a transformative contribution to both Canadian industry and global sustainable engineering practice.</w:t>
      </w:r>
    </w:p>
    <w:bookmarkEnd w:id="27"/>
    <w:bookmarkStart w:id="28" w:name="references"/>
    <w:p>
      <w:pPr>
        <w:pStyle w:val="Heading2"/>
      </w:pPr>
      <w:r>
        <w:t xml:space="preserve">References</w:t>
      </w:r>
    </w:p>
    <w:p>
      <w:pPr>
        <w:numPr>
          <w:ilvl w:val="0"/>
          <w:numId w:val="1005"/>
        </w:numPr>
        <w:pStyle w:val="Compact"/>
      </w:pPr>
      <w:r>
        <w:t xml:space="preserve">Statistics Canada. (2023). *Industrial Greenhouse Gas Emissions: Chemical Sector Analysis*. Ottawa: Government of Canada.</w:t>
      </w:r>
    </w:p>
    <w:p>
      <w:pPr>
        <w:numPr>
          <w:ilvl w:val="0"/>
          <w:numId w:val="1005"/>
        </w:numPr>
        <w:pStyle w:val="Compact"/>
      </w:pPr>
      <w:r>
        <w:t xml:space="preserve">Zhang, L., &amp; Chen, W. (2022). Urban Heat Integration in Canadian Industrial Clusters. *Journal of Cleaner Production*, 345, 1-15.</w:t>
      </w:r>
    </w:p>
    <w:p>
      <w:pPr>
        <w:numPr>
          <w:ilvl w:val="0"/>
          <w:numId w:val="1005"/>
        </w:numPr>
        <w:pStyle w:val="Compact"/>
      </w:pPr>
      <w:r>
        <w:t xml:space="preserve">Ontario Ministry of Economic Development. (2023). *Chemical Innovation Investment Report*. Toronto: Province of Ontario.</w:t>
      </w:r>
    </w:p>
    <w:p>
      <w:pPr>
        <w:numPr>
          <w:ilvl w:val="0"/>
          <w:numId w:val="1005"/>
        </w:numPr>
        <w:pStyle w:val="Compact"/>
      </w:pPr>
      <w:r>
        <w:t xml:space="preserve">Canadian Environmental Protection Act (CEPA), S.C. 1999, c. 33.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Process Integration for Chemical Engineering in Canada Toronto</dc:title>
  <dc:creator/>
  <dc:language>en</dc:language>
  <cp:keywords/>
  <dcterms:created xsi:type="dcterms:W3CDTF">2026-05-02T09:19:23Z</dcterms:created>
  <dcterms:modified xsi:type="dcterms:W3CDTF">2026-05-02T09:19:23Z</dcterms:modified>
</cp:coreProperties>
</file>

<file path=docProps/custom.xml><?xml version="1.0" encoding="utf-8"?>
<Properties xmlns="http://schemas.openxmlformats.org/officeDocument/2006/custom-properties" xmlns:vt="http://schemas.openxmlformats.org/officeDocument/2006/docPropsVTypes"/>
</file>