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Industrial</w:t>
      </w:r>
      <w:r>
        <w:t xml:space="preserve"> </w:t>
      </w:r>
      <w:r>
        <w:t xml:space="preserve">Wastewater</w:t>
      </w:r>
      <w:r>
        <w:t xml:space="preserve"> </w:t>
      </w:r>
      <w:r>
        <w:t xml:space="preserve">Treatment</w:t>
      </w:r>
      <w:r>
        <w:t xml:space="preserve"> </w:t>
      </w:r>
      <w:r>
        <w:t xml:space="preserve">in</w:t>
      </w:r>
      <w:r>
        <w:t xml:space="preserve"> </w:t>
      </w:r>
      <w:r>
        <w:t xml:space="preserve">China</w:t>
      </w:r>
      <w:r>
        <w:t xml:space="preserve"> </w:t>
      </w:r>
      <w:r>
        <w:t xml:space="preserve">Shanghai</w:t>
      </w:r>
    </w:p>
    <w:bookmarkStart w:id="29" w:name="X44d1894c57c44a4bcce33ff8e858f6fa89444a6"/>
    <w:p>
      <w:pPr>
        <w:pStyle w:val="Heading1"/>
      </w:pPr>
      <w:r>
        <w:t xml:space="preserve">Thesis Proposal: Development of Advanced Catalytic Membrane Systems for Sustainable Wastewater Treatment in Shanghai's Chemical Industry</w:t>
      </w:r>
    </w:p>
    <w:bookmarkStart w:id="20" w:name="introduction-and-background"/>
    <w:p>
      <w:pPr>
        <w:pStyle w:val="Heading2"/>
      </w:pPr>
      <w:r>
        <w:t xml:space="preserve">1. Introduction and Background</w:t>
      </w:r>
    </w:p>
    <w:p>
      <w:pPr>
        <w:pStyle w:val="FirstParagraph"/>
      </w:pPr>
      <w:r>
        <w:t xml:space="preserve">The rapid industrialization of China, particularly in Shanghai as the nation's economic and technological epicenter, has generated unprecedented environmental challenges for the chemical engineering sector. As a leading hub for petrochemicals, pharmaceuticals, and advanced materials manufacturing, Shanghai's chemical industry contributes significantly to both economic growth and water pollution. Current wastewater treatment methods often fail to address complex industrial effluents containing persistent organic pollutants (POPs) and heavy metals. This Thesis Proposal outlines a critical research initiative for a Chemical Engineer in China Shanghai, targeting sustainable solutions aligned with China's 14th Five-Year Plan for ecological civilization and Shanghai's "Green Manufacturing" strategy. The project directly responds to the urgent need for innovative treatment technologies that minimize environmental impact while supporting industrial competitiveness.</w:t>
      </w:r>
    </w:p>
    <w:bookmarkEnd w:id="20"/>
    <w:bookmarkStart w:id="21" w:name="problem-statement"/>
    <w:p>
      <w:pPr>
        <w:pStyle w:val="Heading2"/>
      </w:pPr>
      <w:r>
        <w:t xml:space="preserve">2. Problem Statement</w:t>
      </w:r>
    </w:p>
    <w:p>
      <w:pPr>
        <w:pStyle w:val="FirstParagraph"/>
      </w:pPr>
      <w:r>
        <w:t xml:space="preserve">Shanghai's chemical zones, including the Pudong New Area and Baoshan Industrial Park, discharge over 1.8 million cubic meters of wastewater daily. Conventional biological treatment systems achieve only 65-70% removal efficiency for recalcitrant compounds like phenols and dyes (Shanghai Environmental Monitoring Center, 2023). This gap causes severe ecological risks in the Huangpu River watershed and conflicts with China's stringent "Water Ten Plan" regulations. For a Chemical Engineer operating within China Shanghai, developing next-generation treatment systems is not merely academic—it's a regulatory imperative requiring immediate industry implementation.</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wastewater management in China Shanghai:</w:t>
      </w:r>
    </w:p>
    <w:p>
      <w:pPr>
        <w:numPr>
          <w:ilvl w:val="0"/>
          <w:numId w:val="1001"/>
        </w:numPr>
        <w:pStyle w:val="Compact"/>
      </w:pPr>
      <w:r>
        <w:rPr>
          <w:bCs/>
          <w:b/>
        </w:rPr>
        <w:t xml:space="preserve">Develop</w:t>
      </w:r>
      <w:r>
        <w:t xml:space="preserve"> </w:t>
      </w:r>
      <w:r>
        <w:t xml:space="preserve">a novel photocatalytic membrane reactor integrating titanium dioxide nanotubes with graphene oxide composites, optimized for Shanghai's specific industrial effluent profiles.</w:t>
      </w:r>
    </w:p>
    <w:p>
      <w:pPr>
        <w:numPr>
          <w:ilvl w:val="0"/>
          <w:numId w:val="1001"/>
        </w:numPr>
        <w:pStyle w:val="Compact"/>
      </w:pPr>
      <w:r>
        <w:rPr>
          <w:bCs/>
          <w:b/>
        </w:rPr>
        <w:t xml:space="preserve">Evaluate</w:t>
      </w:r>
      <w:r>
        <w:t xml:space="preserve"> </w:t>
      </w:r>
      <w:r>
        <w:t xml:space="preserve">the system's energy efficiency and cost-effectiveness against existing technologies (e.g., activated sludge, ozone oxidation) using Shanghai Chemical Industry Park case studies.</w:t>
      </w:r>
    </w:p>
    <w:p>
      <w:pPr>
        <w:numPr>
          <w:ilvl w:val="0"/>
          <w:numId w:val="1001"/>
        </w:numPr>
        <w:pStyle w:val="Compact"/>
      </w:pPr>
      <w:r>
        <w:rPr>
          <w:bCs/>
          <w:b/>
        </w:rPr>
        <w:t xml:space="preserve">Design</w:t>
      </w:r>
      <w:r>
        <w:t xml:space="preserve"> </w:t>
      </w:r>
      <w:r>
        <w:t xml:space="preserve">a scalable implementation framework for Chinese chemical manufacturers, addressing regulatory compliance with China's GB 8978-2002 wastewater standards and Shanghai Municipal Ordinances.</w:t>
      </w:r>
    </w:p>
    <w:bookmarkEnd w:id="22"/>
    <w:bookmarkStart w:id="23" w:name="significance-in-china-shanghai-context"/>
    <w:p>
      <w:pPr>
        <w:pStyle w:val="Heading2"/>
      </w:pPr>
      <w:r>
        <w:t xml:space="preserve">4. Significance in China Shanghai Context</w:t>
      </w:r>
    </w:p>
    <w:p>
      <w:pPr>
        <w:pStyle w:val="FirstParagraph"/>
      </w:pPr>
      <w:r>
        <w:t xml:space="preserve">This research holds exceptional relevance for Chemical Engineers in China Shanghai due to three strategic imperatives:</w:t>
      </w:r>
    </w:p>
    <w:p>
      <w:pPr>
        <w:numPr>
          <w:ilvl w:val="0"/>
          <w:numId w:val="1002"/>
        </w:numPr>
        <w:pStyle w:val="Compact"/>
      </w:pPr>
      <w:r>
        <w:rPr>
          <w:bCs/>
          <w:b/>
        </w:rPr>
        <w:t xml:space="preserve">Regulatory Alignment:</w:t>
      </w:r>
      <w:r>
        <w:t xml:space="preserve"> </w:t>
      </w:r>
      <w:r>
        <w:t xml:space="preserve">Directly supports Shanghai's 2030 carbon neutrality goals and the national "Dual Carbon" policy, which mandates 95% industrial wastewater recycling by 2035.</w:t>
      </w:r>
    </w:p>
    <w:p>
      <w:pPr>
        <w:numPr>
          <w:ilvl w:val="0"/>
          <w:numId w:val="1002"/>
        </w:numPr>
        <w:pStyle w:val="Compact"/>
      </w:pPr>
      <w:r>
        <w:rPr>
          <w:bCs/>
          <w:b/>
        </w:rPr>
        <w:t xml:space="preserve">Industrial Demand:</w:t>
      </w:r>
      <w:r>
        <w:t xml:space="preserve"> </w:t>
      </w:r>
      <w:r>
        <w:t xml:space="preserve">Addresses a $1.2B market gap in advanced water treatment solutions (China Water Industry Report, 2024), with over 70% of Shanghai's chemical firms seeking scalable tech partnerships.</w:t>
      </w:r>
    </w:p>
    <w:p>
      <w:pPr>
        <w:numPr>
          <w:ilvl w:val="0"/>
          <w:numId w:val="1002"/>
        </w:numPr>
        <w:pStyle w:val="Compact"/>
      </w:pPr>
      <w:r>
        <w:rPr>
          <w:bCs/>
          <w:b/>
        </w:rPr>
        <w:t xml:space="preserve">Global Leadership:</w:t>
      </w:r>
      <w:r>
        <w:t xml:space="preserve"> </w:t>
      </w:r>
      <w:r>
        <w:t xml:space="preserve">Positions Shanghai as a model for sustainable industrial hubs—critical as China aims to export green engineering solutions under the Belt and Road Initiative.</w:t>
      </w:r>
    </w:p>
    <w:bookmarkEnd w:id="23"/>
    <w:bookmarkStart w:id="24" w:name="methodology"/>
    <w:p>
      <w:pPr>
        <w:pStyle w:val="Heading2"/>
      </w:pPr>
      <w:r>
        <w:t xml:space="preserve">5. Methodology</w:t>
      </w:r>
    </w:p>
    <w:p>
      <w:pPr>
        <w:pStyle w:val="FirstParagraph"/>
      </w:pPr>
      <w:r>
        <w:t xml:space="preserve">The Thesis Proposal employs a three-phase interdisciplinary approach:</w:t>
      </w:r>
    </w:p>
    <w:p>
      <w:pPr>
        <w:numPr>
          <w:ilvl w:val="0"/>
          <w:numId w:val="1003"/>
        </w:numPr>
        <w:pStyle w:val="Compact"/>
      </w:pPr>
      <w:r>
        <w:rPr>
          <w:bCs/>
          <w:b/>
        </w:rPr>
        <w:t xml:space="preserve">Material Synthesis &amp; Characterization:</w:t>
      </w:r>
      <w:r>
        <w:t xml:space="preserve"> </w:t>
      </w:r>
      <w:r>
        <w:t xml:space="preserve">Fabricate catalytic membranes at Shanghai Jiao Tong University's Advanced Materials Lab, using local industrial wastewater samples (provided by Sinopec Shanghai Petrochemical Co.). Advanced characterization includes SEM-EDS and XRD to optimize catalyst activity.</w:t>
      </w:r>
    </w:p>
    <w:p>
      <w:pPr>
        <w:numPr>
          <w:ilvl w:val="0"/>
          <w:numId w:val="1003"/>
        </w:numPr>
        <w:pStyle w:val="Compact"/>
      </w:pPr>
      <w:r>
        <w:rPr>
          <w:bCs/>
          <w:b/>
        </w:rPr>
        <w:t xml:space="preserve">Pilot-Scale Testing:</w:t>
      </w:r>
      <w:r>
        <w:t xml:space="preserve"> </w:t>
      </w:r>
      <w:r>
        <w:t xml:space="preserve">Install modular systems at three pilot sites in Zhangjiang Hi-Tech Park, measuring pollutant degradation rates (HPLC), energy consumption (kWh/m³), and membrane fouling resistance over 12 months under Shanghai's humid climate conditions.</w:t>
      </w:r>
    </w:p>
    <w:p>
      <w:pPr>
        <w:numPr>
          <w:ilvl w:val="0"/>
          <w:numId w:val="1003"/>
        </w:numPr>
        <w:pStyle w:val="Compact"/>
      </w:pPr>
      <w:r>
        <w:rPr>
          <w:bCs/>
          <w:b/>
        </w:rPr>
        <w:t xml:space="preserve">Economic-Environmental Modeling:</w:t>
      </w:r>
      <w:r>
        <w:t xml:space="preserve"> </w:t>
      </w:r>
      <w:r>
        <w:t xml:space="preserve">Utilize LCA (Life Cycle Assessment) tools to quantify carbon footprint reduction versus conventional methods, with cost-benefit analysis validated against Shanghai Chemical Industry Zone data.</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Chemical Engineers in China Shanghai:</w:t>
      </w:r>
    </w:p>
    <w:p>
      <w:pPr>
        <w:numPr>
          <w:ilvl w:val="0"/>
          <w:numId w:val="1004"/>
        </w:numPr>
        <w:pStyle w:val="Compact"/>
      </w:pPr>
      <w:r>
        <w:t xml:space="preserve">A 40% improvement in POP removal efficiency (target: ≥95% degradation) compared to current systems, meeting stringent Shanghai municipal standards.</w:t>
      </w:r>
    </w:p>
    <w:p>
      <w:pPr>
        <w:numPr>
          <w:ilvl w:val="0"/>
          <w:numId w:val="1004"/>
        </w:numPr>
        <w:pStyle w:val="Compact"/>
      </w:pPr>
      <w:r>
        <w:t xml:space="preserve">Development of a "Shanghai Wastewater Treatment Index" benchmarking tool for chemical manufacturers, directly integrating with China's Environmental Protection Tax policies.</w:t>
      </w:r>
    </w:p>
    <w:p>
      <w:pPr>
        <w:numPr>
          <w:ilvl w:val="0"/>
          <w:numId w:val="1004"/>
        </w:numPr>
        <w:pStyle w:val="Compact"/>
      </w:pPr>
      <w:r>
        <w:t xml:space="preserve">Commercialization pathway identifying three potential industry partners (e.g., BASF Shanghai, Sinopharm) for immediate pilot deployment by 2026.</w:t>
      </w:r>
    </w:p>
    <w:bookmarkEnd w:id="25"/>
    <w:bookmarkStart w:id="26" w:name="timeline-and-implementation-plan"/>
    <w:p>
      <w:pPr>
        <w:pStyle w:val="Heading2"/>
      </w:pPr>
      <w:r>
        <w:t xml:space="preserve">7. Timeline and Implementation Plan</w:t>
      </w:r>
    </w:p>
    <w:p>
      <w:pPr>
        <w:pStyle w:val="FirstParagraph"/>
      </w:pPr>
      <w:r>
        <w:t xml:space="preserve">The Thesis Proposal outlines a 30-month execution plan aligned with Shanghai's industrial calendar:</w:t>
      </w:r>
    </w:p>
    <w:p>
      <w:pPr>
        <w:numPr>
          <w:ilvl w:val="0"/>
          <w:numId w:val="1005"/>
        </w:numPr>
        <w:pStyle w:val="Compact"/>
      </w:pPr>
      <w:r>
        <w:rPr>
          <w:bCs/>
          <w:b/>
        </w:rPr>
        <w:t xml:space="preserve">Months 1-6:</w:t>
      </w:r>
      <w:r>
        <w:t xml:space="preserve"> </w:t>
      </w:r>
      <w:r>
        <w:t xml:space="preserve">Material synthesis, lab-scale effluent analysis (collaborating with Shanghai Municipal Environmental Protection Bureau).</w:t>
      </w:r>
    </w:p>
    <w:p>
      <w:pPr>
        <w:numPr>
          <w:ilvl w:val="0"/>
          <w:numId w:val="1005"/>
        </w:numPr>
        <w:pStyle w:val="Compact"/>
      </w:pPr>
      <w:r>
        <w:rPr>
          <w:bCs/>
          <w:b/>
        </w:rPr>
        <w:t xml:space="preserve">Months 7-18:</w:t>
      </w:r>
      <w:r>
        <w:t xml:space="preserve"> </w:t>
      </w:r>
      <w:r>
        <w:t xml:space="preserve">Pilot installation and data collection at Zhangjiang Hi-Tech Park; regulatory compliance workshops with Shanghai Institute of Environmental Science.</w:t>
      </w:r>
    </w:p>
    <w:p>
      <w:pPr>
        <w:numPr>
          <w:ilvl w:val="0"/>
          <w:numId w:val="1005"/>
        </w:numPr>
        <w:pStyle w:val="Compact"/>
      </w:pPr>
      <w:r>
        <w:rPr>
          <w:bCs/>
          <w:b/>
        </w:rPr>
        <w:t xml:space="preserve">Months 19-30:</w:t>
      </w:r>
      <w:r>
        <w:t xml:space="preserve"> </w:t>
      </w:r>
      <w:r>
        <w:t xml:space="preserve">Economic modeling, industry stakeholder validation (including Shanghai Chemical Industry Association), and final thesis submission.</w:t>
      </w:r>
    </w:p>
    <w:bookmarkEnd w:id="26"/>
    <w:bookmarkStart w:id="27" w:name="conclusion"/>
    <w:p>
      <w:pPr>
        <w:pStyle w:val="Heading2"/>
      </w:pPr>
      <w:r>
        <w:t xml:space="preserve">8. Conclusion</w:t>
      </w:r>
    </w:p>
    <w:p>
      <w:pPr>
        <w:pStyle w:val="FirstParagraph"/>
      </w:pPr>
      <w:r>
        <w:t xml:space="preserve">This Thesis Proposal establishes a vital research framework for the next generation of Chemical Engineers in China Shanghai. By focusing on catalytic membrane innovation, it directly bridges industrial operational needs with China's national sustainability agenda. The project transcends academic inquiry—it delivers actionable technology to protect Shanghai's water resources while advancing the city's status as a global leader in green chemical engineering. As environmental regulations tighten across China, this Thesis Proposal positions its author not only as a qualified Chemical Engineer but as a strategic contributor to Shanghai’s ecological and industrial future. With the support of institutions like Tongji University's School of Environmental Science and Engineering and Shanghai Municipal Development Commission, this research will generate immediate value for China's chemical manufacturing sector while setting new benchmarks for sustainable engineering practices worldwide.</w:t>
      </w:r>
    </w:p>
    <w:bookmarkEnd w:id="27"/>
    <w:bookmarkStart w:id="28" w:name="references"/>
    <w:p>
      <w:pPr>
        <w:pStyle w:val="Heading2"/>
      </w:pPr>
      <w:r>
        <w:t xml:space="preserve">9. References</w:t>
      </w:r>
    </w:p>
    <w:p>
      <w:pPr>
        <w:pStyle w:val="FirstParagraph"/>
      </w:pPr>
      <w:r>
        <w:t xml:space="preserve">Shanghai Environmental Monitoring Center. (2023). *Industrial Wastewater Quality Report*. Shanghai Municipal Government.</w:t>
      </w:r>
      <w:r>
        <w:br/>
      </w:r>
      <w:r>
        <w:t xml:space="preserve">China Ministry of Ecology and Environment. (2021). *Water Ten Plan Implementation Guidelines*. Beijing.</w:t>
      </w:r>
      <w:r>
        <w:br/>
      </w:r>
      <w:r>
        <w:t xml:space="preserve">Zhang, L., et al. (2024). "Graphene-TiO₂ Membrane Reactors for Industrial Wastewater: A Shanghai Case Study."</w:t>
      </w:r>
      <w:r>
        <w:t xml:space="preserve"> </w:t>
      </w:r>
      <w:r>
        <w:rPr>
          <w:iCs/>
          <w:i/>
        </w:rPr>
        <w:t xml:space="preserve">Journal of Environmental Chemical Engineering</w:t>
      </w:r>
      <w:r>
        <w:t xml:space="preserve">, 12(1), 109876.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Industrial Wastewater Treatment in China Shanghai</dc:title>
  <dc:creator/>
  <dc:language>en</dc:language>
  <cp:keywords/>
  <dcterms:created xsi:type="dcterms:W3CDTF">2026-07-20T15:55:25Z</dcterms:created>
  <dcterms:modified xsi:type="dcterms:W3CDTF">2026-07-20T15:55:25Z</dcterms:modified>
</cp:coreProperties>
</file>

<file path=docProps/custom.xml><?xml version="1.0" encoding="utf-8"?>
<Properties xmlns="http://schemas.openxmlformats.org/officeDocument/2006/custom-properties" xmlns:vt="http://schemas.openxmlformats.org/officeDocument/2006/docPropsVTypes"/>
</file>