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Wastewater</w:t>
      </w:r>
      <w:r>
        <w:t xml:space="preserve"> </w:t>
      </w:r>
      <w:r>
        <w:t xml:space="preserve">Treatment</w:t>
      </w:r>
      <w:r>
        <w:t xml:space="preserve"> </w:t>
      </w:r>
      <w:r>
        <w:t xml:space="preserve">for</w:t>
      </w:r>
      <w:r>
        <w:t xml:space="preserve"> </w:t>
      </w:r>
      <w:r>
        <w:t xml:space="preserve">Urban</w:t>
      </w:r>
      <w:r>
        <w:t xml:space="preserve"> </w:t>
      </w:r>
      <w:r>
        <w:t xml:space="preserve">Growth</w:t>
      </w:r>
      <w:r>
        <w:t xml:space="preserve"> </w:t>
      </w:r>
      <w:r>
        <w:t xml:space="preserve">in</w:t>
      </w:r>
      <w:r>
        <w:t xml:space="preserve"> </w:t>
      </w:r>
      <w:r>
        <w:t xml:space="preserve">Colombia</w:t>
      </w:r>
      <w:r>
        <w:t xml:space="preserve"> </w:t>
      </w:r>
      <w:r>
        <w:t xml:space="preserve">Bogotá</w:t>
      </w:r>
    </w:p>
    <w:bookmarkStart w:id="29" w:name="X6d25c0152beb41140287efbb7df261e4b4e163d"/>
    <w:p>
      <w:pPr>
        <w:pStyle w:val="Heading1"/>
      </w:pPr>
      <w:r>
        <w:t xml:space="preserve">Thesis Proposal: Development of Cost-Effective Membrane Bioreactor Systems for Municipal Wastewater Treatment in Colombia Bogotá</w:t>
      </w:r>
    </w:p>
    <w:bookmarkStart w:id="20" w:name="introduction-and-background"/>
    <w:p>
      <w:pPr>
        <w:pStyle w:val="Heading2"/>
      </w:pPr>
      <w:r>
        <w:t xml:space="preserve">1. Introduction and Background</w:t>
      </w:r>
    </w:p>
    <w:p>
      <w:pPr>
        <w:pStyle w:val="FirstParagraph"/>
      </w:pPr>
      <w:r>
        <w:t xml:space="preserve">The rapid urbanization of Colombia Bogotá has placed unprecedented pressure on existing water infrastructure, with the city's population exceeding 8 million residents and projected to grow by 30% by 2040. Current wastewater treatment facilities in the metropolitan area serve only approximately 65% of the population, leading to severe environmental degradation in river basins like Bogotá River and Tunjuelo River. As a prospective Chemical Engineer trained at Universidad Nacional de Colombia, this Thesis Proposal addresses a critical gap requiring innovative engineering solutions. The proposed research focuses on developing sustainable membrane bioreactor (MBR) systems specifically adapted to Bogotá's unique climate, wastewater composition, and socio-economic conditions—positioning the Chemical Engineer as an essential catalyst for environmental sustainability in Latin America.</w:t>
      </w:r>
    </w:p>
    <w:bookmarkEnd w:id="20"/>
    <w:bookmarkStart w:id="21" w:name="problem-statement"/>
    <w:p>
      <w:pPr>
        <w:pStyle w:val="Heading2"/>
      </w:pPr>
      <w:r>
        <w:t xml:space="preserve">2. Problem Statement</w:t>
      </w:r>
    </w:p>
    <w:p>
      <w:pPr>
        <w:pStyle w:val="FirstParagraph"/>
      </w:pPr>
      <w:r>
        <w:t xml:space="preserve">Colombia Bogotá faces a dual challenge: acute water scarcity (with per capita availability at 680 m³/year, below the global average) coupled with untreated wastewater discharging into vulnerable ecosystems. Conventional activated sludge systems require extensive land (prevalent in Bogotá's limited space) and high operational costs—exceeding $0.50/m³—making them inaccessible for low-income neighborhoods. Furthermore, Colombia’s National Environmental Policy (2021) mandates a 90% wastewater treatment rate by 2035, yet current technologies fail to meet this target in Bogotá due to energy intensity and maintenance complexity. This Thesis Proposal directly responds to these systemic challenges by pioneering a Chemical Engineer-led solution optimized for local conditions.</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Design and optimize a low-energy MBR system using locally sourced materials (e.g., bamboo-based membranes) to reduce operational costs by ≥40% compared to conventional systems in Bogotá’s context.</w:t>
      </w:r>
    </w:p>
    <w:p>
      <w:pPr>
        <w:numPr>
          <w:ilvl w:val="0"/>
          <w:numId w:val="1001"/>
        </w:numPr>
        <w:pStyle w:val="Compact"/>
      </w:pPr>
      <w:r>
        <w:rPr>
          <w:bCs/>
          <w:b/>
        </w:rPr>
        <w:t xml:space="preserve">Secondary Objectives:</w:t>
      </w:r>
    </w:p>
    <w:p>
      <w:pPr>
        <w:numPr>
          <w:ilvl w:val="1"/>
          <w:numId w:val="1002"/>
        </w:numPr>
        <w:pStyle w:val="Compact"/>
      </w:pPr>
      <w:r>
        <w:t xml:space="preserve">Evaluate the performance of indigenous microorganisms from Bogotá's wastewater streams for enhanced organic matter degradation</w:t>
      </w:r>
    </w:p>
    <w:p>
      <w:pPr>
        <w:numPr>
          <w:ilvl w:val="1"/>
          <w:numId w:val="1002"/>
        </w:numPr>
        <w:pStyle w:val="Compact"/>
      </w:pPr>
      <w:r>
        <w:t xml:space="preserve">Conduct techno-economic analysis (TEA) and life cycle assessment (LCA) specific to Colombia Bogotá’s energy grid and regulatory framework</w:t>
      </w:r>
    </w:p>
    <w:p>
      <w:pPr>
        <w:numPr>
          <w:ilvl w:val="1"/>
          <w:numId w:val="1002"/>
        </w:numPr>
        <w:pStyle w:val="Compact"/>
      </w:pPr>
      <w:r>
        <w:t xml:space="preserve">Develop a scalable implementation blueprint for municipal authorities like Acueducto de Bogotá</w:t>
      </w:r>
    </w:p>
    <w:bookmarkEnd w:id="22"/>
    <w:bookmarkStart w:id="23" w:name="Xf698fa5c00f58a9f80439c1dd85386d61f2be40"/>
    <w:p>
      <w:pPr>
        <w:pStyle w:val="Heading2"/>
      </w:pPr>
      <w:r>
        <w:t xml:space="preserve">4. Literature Review: Gaps in Colombian Context</w:t>
      </w:r>
    </w:p>
    <w:p>
      <w:pPr>
        <w:pStyle w:val="FirstParagraph"/>
      </w:pPr>
      <w:r>
        <w:t xml:space="preserve">While MBR systems are established globally, their application in tropical cities like Colombia Bogotá remains underdeveloped. Recent studies (e.g., García et al., 2023) note that imported membranes suffer from 35% higher failure rates in Bogotá’s high-altitude (2,640 m), variable-temperature environment. Local research by Universidad Tecnológica de Bolívar (2022) demonstrated promising results with biochar-modified filters but ignored energy consumption—critical for Colombia’s grid-reliant municipalities. Crucially, no prior thesis work has integrated Colombian regulatory standards (Resolution 1698 of 1995) with membrane technology adaptations. This Thesis Proposal bridges this gap by positioning the Chemical Engineer as a translator between global engineering principles and Bogotá’s operational realities.</w:t>
      </w:r>
    </w:p>
    <w:bookmarkEnd w:id="23"/>
    <w:bookmarkStart w:id="24" w:name="methodology"/>
    <w:p>
      <w:pPr>
        <w:pStyle w:val="Heading2"/>
      </w:pPr>
      <w:r>
        <w:t xml:space="preserve">5. Methodology</w:t>
      </w:r>
    </w:p>
    <w:p>
      <w:pPr>
        <w:pStyle w:val="FirstParagraph"/>
      </w:pPr>
      <w:r>
        <w:t xml:space="preserve">This research adopts a three-phase approach:</w:t>
      </w:r>
    </w:p>
    <w:p>
      <w:pPr>
        <w:numPr>
          <w:ilvl w:val="0"/>
          <w:numId w:val="1003"/>
        </w:numPr>
        <w:pStyle w:val="Compact"/>
      </w:pPr>
      <w:r>
        <w:rPr>
          <w:bCs/>
          <w:b/>
        </w:rPr>
        <w:t xml:space="preserve">Phase 1: Lab-Scale Optimization (Months 1-6)</w:t>
      </w:r>
      <w:r>
        <w:br/>
      </w:r>
      <w:r>
        <w:t xml:space="preserve">Collect wastewater samples from Bogotá’s San Cristóbal and Chicamocha plants. Test membrane materials (including low-cost nanofibers from Colombia’s agricultural waste) under Bogotá-specific parameters: pH (6.5–8.0), temperature (12–20°C), and organic load (350 mg/L COD). Measure flux rates, fouling potential, and nutrient removal efficiency using ASTM D4694 standards.</w:t>
      </w:r>
    </w:p>
    <w:p>
      <w:pPr>
        <w:numPr>
          <w:ilvl w:val="0"/>
          <w:numId w:val="1003"/>
        </w:numPr>
        <w:pStyle w:val="Compact"/>
      </w:pPr>
      <w:r>
        <w:rPr>
          <w:bCs/>
          <w:b/>
        </w:rPr>
        <w:t xml:space="preserve">Phase 2: Pilot Implementation &amp; Data Analysis (Months 7-14)</w:t>
      </w:r>
      <w:r>
        <w:br/>
      </w:r>
      <w:r>
        <w:t xml:space="preserve">Install a 5 m³/day MBR pilot at a community wastewater station in Suba (Bogotá), collaborating with the District Environmental Authority. Monitor energy use (kWh/m³), maintenance frequency, and effluent quality against Colombia’s NTC 4389 standards. Utilize process simulation software (Aspen Plus) to model scalability.</w:t>
      </w:r>
    </w:p>
    <w:p>
      <w:pPr>
        <w:numPr>
          <w:ilvl w:val="0"/>
          <w:numId w:val="1003"/>
        </w:numPr>
        <w:pStyle w:val="Compact"/>
      </w:pPr>
      <w:r>
        <w:rPr>
          <w:bCs/>
          <w:b/>
        </w:rPr>
        <w:t xml:space="preserve">Phase 3: Socio-Economic Integration (Months 15-20)</w:t>
      </w:r>
      <w:r>
        <w:br/>
      </w:r>
      <w:r>
        <w:t xml:space="preserve">Partner with the Ministry of Housing and Universidad Nacional de Colombia to conduct cost-benefit analysis for low-income neighborhoods. Develop a community engagement framework addressing cultural acceptance—critical for adoption in Bogotá’s diverse urban fabric.</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4"/>
        </w:numPr>
        <w:pStyle w:val="Compact"/>
      </w:pPr>
      <w:r>
        <w:t xml:space="preserve">A 45% reduction in operational costs (to $0.27/m³) via locally fabricated membranes, making the system viable for Bogotá’s informal settlements where current treatment costs are prohibitive</w:t>
      </w:r>
    </w:p>
    <w:p>
      <w:pPr>
        <w:numPr>
          <w:ilvl w:val="0"/>
          <w:numId w:val="1004"/>
        </w:numPr>
        <w:pStyle w:val="Compact"/>
      </w:pPr>
      <w:r>
        <w:t xml:space="preserve">A validated framework for integrating Colombian environmental regulations with cutting-edge Chemical Engineering practices, directly supporting national goals in the National Development Plan 2023–2026</w:t>
      </w:r>
    </w:p>
    <w:p>
      <w:pPr>
        <w:numPr>
          <w:ilvl w:val="0"/>
          <w:numId w:val="1004"/>
        </w:numPr>
        <w:pStyle w:val="Compact"/>
      </w:pPr>
      <w:r>
        <w:t xml:space="preserve">Training modules for local technicians, advancing Bogotá’s workforce capacity as a hub for sustainable water management in Colombia</w:t>
      </w:r>
    </w:p>
    <w:p>
      <w:pPr>
        <w:pStyle w:val="FirstParagraph"/>
      </w:pPr>
      <w:r>
        <w:t xml:space="preserve">As a Chemical Engineer committed to Colombian sustainability, this research transcends academic contribution. It addresses the United Nations Sustainable Development Goal 6 (Clean Water) while creating a replicable model for 10+ cities across Latin America facing similar urbanization pressures.</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Site Assessment</w:t>
      </w:r>
    </w:p>
    <w:p>
      <w:pPr>
        <w:pStyle w:val="BodyText"/>
      </w:pPr>
      <w:r>
        <w:t xml:space="preserve">1-3</w:t>
      </w:r>
    </w:p>
    <w:p>
      <w:pPr>
        <w:pStyle w:val="BodyText"/>
      </w:pPr>
      <w:r>
        <w:t xml:space="preserve">Bogotá wastewater characterization report; Regulatory compliance map</w:t>
      </w:r>
    </w:p>
    <w:p>
      <w:pPr>
        <w:pStyle w:val="BodyText"/>
      </w:pPr>
      <w:r>
        <w:t xml:space="preserve">Lab Optimization &amp; Material Testing</w:t>
      </w:r>
    </w:p>
    <w:p>
      <w:pPr>
        <w:pStyle w:val="BodyText"/>
      </w:pPr>
      <w:r>
        <w:t xml:space="preserve">4-6</w:t>
      </w:r>
    </w:p>
    <w:p>
      <w:pPr>
        <w:pStyle w:val="BodyText"/>
      </w:pPr>
      <w:r>
        <w:t xml:space="preserve">Optimized membrane prototype; Performance dataset (COD, BOD)</w:t>
      </w:r>
    </w:p>
    <w:p>
      <w:pPr>
        <w:pStyle w:val="BodyText"/>
      </w:pPr>
      <w:r>
        <w:t xml:space="preserve">Pilot Deployment &amp; Monitoring</w:t>
      </w:r>
    </w:p>
    <w:p>
      <w:pPr>
        <w:pStyle w:val="BodyText"/>
      </w:pPr>
      <w:r>
        <w:t xml:space="preserve">&lt;</w:t>
      </w:r>
    </w:p>
    <w:p>
      <w:pPr>
        <w:pStyle w:val="BodyText"/>
      </w:pPr>
      <w:r>
        <w:t xml:space="preserve">7-14</w:t>
      </w:r>
    </w:p>
    <w:p>
      <w:pPr>
        <w:pStyle w:val="BodyText"/>
      </w:pPr>
      <w:r>
        <w:t xml:space="preserve">Pilot operation manual; Energy consumption analysis report</w:t>
      </w:r>
    </w:p>
    <w:p>
      <w:pPr>
        <w:pStyle w:val="BodyText"/>
      </w:pPr>
      <w:r>
        <w:t xml:space="preserve">Socio-Economic Study &amp; Blueprint Development</w:t>
      </w:r>
    </w:p>
    <w:p>
      <w:pPr>
        <w:pStyle w:val="BodyText"/>
      </w:pPr>
      <w:r>
        <w:rPr>
          <w:bCs/>
          <w:b/>
        </w:rPr>
        <w:t xml:space="preserve">15-20</w:t>
      </w:r>
    </w:p>
    <w:p>
      <w:pPr>
        <w:pStyle w:val="BodyText"/>
      </w:pPr>
      <w:r>
        <w:t xml:space="preserve">Scalability roadmap for Acueducto de Bogotá; Training curriculum for community technicians</w:t>
      </w:r>
    </w:p>
    <w:bookmarkEnd w:id="26"/>
    <w:bookmarkStart w:id="27" w:name="conclusion"/>
    <w:p>
      <w:pPr>
        <w:pStyle w:val="Heading2"/>
      </w:pPr>
      <w:r>
        <w:t xml:space="preserve">8. Conclusion</w:t>
      </w:r>
    </w:p>
    <w:p>
      <w:pPr>
        <w:pStyle w:val="FirstParagraph"/>
      </w:pPr>
      <w:r>
        <w:t xml:space="preserve">This Thesis Proposal establishes a critical pathway for Chemical Engineering innovation in Colombia Bogotá. By centering the solution on local materials, climate resilience, and socio-economic accessibility—not merely technological advancement—it aligns with Colombia’s commitment to "green growth" under Law 1740 of 2015. The project positions the Chemical Engineer not as a mere technologist but as an indispensable agent for equitable urban development in Latin America's most populous capital. This work will directly support Bogotá’s climate action plan, reduce water-borne disease burdens in vulnerable communities, and set a precedent for chemical engineering education that serves Colombia’s most pressing challenges. As Bogotá continues to evolve into a global model for sustainable megacities, this research ensures that the Chemical Engineer remains at the forefront of its environmental stewardship.</w:t>
      </w:r>
    </w:p>
    <w:bookmarkEnd w:id="27"/>
    <w:bookmarkStart w:id="28" w:name="references-selected"/>
    <w:p>
      <w:pPr>
        <w:pStyle w:val="Heading2"/>
      </w:pPr>
      <w:r>
        <w:t xml:space="preserve">9. References (Selected)</w:t>
      </w:r>
    </w:p>
    <w:p>
      <w:pPr>
        <w:numPr>
          <w:ilvl w:val="0"/>
          <w:numId w:val="1005"/>
        </w:numPr>
        <w:pStyle w:val="Compact"/>
      </w:pPr>
      <w:r>
        <w:t xml:space="preserve">Acueducto de Bogotá. (2023). *Annual Water Infrastructure Report*. City of Bogotá.</w:t>
      </w:r>
    </w:p>
    <w:p>
      <w:pPr>
        <w:numPr>
          <w:ilvl w:val="0"/>
          <w:numId w:val="1005"/>
        </w:numPr>
        <w:pStyle w:val="Compact"/>
      </w:pPr>
      <w:r>
        <w:t xml:space="preserve">García, M., et al. (2023). "Membrane Fouling in Tropical Municipal Wastewater: A Colombian Case Study." *Journal of Environmental Chemical Engineering*, 11(4), 109587.</w:t>
      </w:r>
    </w:p>
    <w:p>
      <w:pPr>
        <w:numPr>
          <w:ilvl w:val="0"/>
          <w:numId w:val="1005"/>
        </w:numPr>
        <w:pStyle w:val="Compact"/>
      </w:pPr>
      <w:r>
        <w:t xml:space="preserve">Ministry of Environment, Colombia. (2021). *National Environmental Policy Framework*. Resolution 356.</w:t>
      </w:r>
    </w:p>
    <w:p>
      <w:pPr>
        <w:numPr>
          <w:ilvl w:val="0"/>
          <w:numId w:val="1005"/>
        </w:numPr>
        <w:pStyle w:val="Compact"/>
      </w:pPr>
      <w:r>
        <w:t xml:space="preserve">National Development Plan (2023–2026). "Strategic Pillar: Sustainable Water Management." Government of Colombia.</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Wastewater Treatment for Urban Growth in Colombia Bogotá</dc:title>
  <dc:creator/>
  <dc:language>en</dc:language>
  <cp:keywords/>
  <dcterms:created xsi:type="dcterms:W3CDTF">2026-07-21T07:33:27Z</dcterms:created>
  <dcterms:modified xsi:type="dcterms:W3CDTF">2026-07-21T07:33:27Z</dcterms:modified>
</cp:coreProperties>
</file>

<file path=docProps/custom.xml><?xml version="1.0" encoding="utf-8"?>
<Properties xmlns="http://schemas.openxmlformats.org/officeDocument/2006/custom-properties" xmlns:vt="http://schemas.openxmlformats.org/officeDocument/2006/docPropsVTypes"/>
</file>