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Process</w:t>
      </w:r>
      <w:r>
        <w:t xml:space="preserve"> </w:t>
      </w:r>
      <w:r>
        <w:t xml:space="preserve">Optimization</w:t>
      </w:r>
      <w:r>
        <w:t xml:space="preserve"> </w:t>
      </w:r>
      <w:r>
        <w:t xml:space="preserve">for</w:t>
      </w:r>
      <w:r>
        <w:t xml:space="preserve"> </w:t>
      </w:r>
      <w:r>
        <w:t xml:space="preserve">Chemical</w:t>
      </w:r>
      <w:r>
        <w:t xml:space="preserve"> </w:t>
      </w:r>
      <w:r>
        <w:t xml:space="preserve">Industries</w:t>
      </w:r>
      <w:r>
        <w:t xml:space="preserve"> </w:t>
      </w:r>
      <w:r>
        <w:t xml:space="preserve">in</w:t>
      </w:r>
      <w:r>
        <w:t xml:space="preserve"> </w:t>
      </w:r>
      <w:r>
        <w:t xml:space="preserve">Colombia</w:t>
      </w:r>
      <w:r>
        <w:t xml:space="preserve"> </w:t>
      </w:r>
      <w:r>
        <w:t xml:space="preserve">Medellín</w:t>
      </w:r>
    </w:p>
    <w:bookmarkStart w:id="29" w:name="Xcf622358568035900b0731dea498bf6cbf93c66"/>
    <w:p>
      <w:pPr>
        <w:pStyle w:val="Heading1"/>
      </w:pPr>
      <w:r>
        <w:t xml:space="preserve">Thesis Proposal: Advancing Sustainable Industrial Practices through Chemical Engineering Innovation in Colombia Medellín</w:t>
      </w:r>
    </w:p>
    <w:bookmarkStart w:id="20" w:name="introduction-and-contextual-background"/>
    <w:p>
      <w:pPr>
        <w:pStyle w:val="Heading2"/>
      </w:pPr>
      <w:r>
        <w:t xml:space="preserve">Introduction and Contextual Background</w:t>
      </w:r>
    </w:p>
    <w:p>
      <w:pPr>
        <w:pStyle w:val="FirstParagraph"/>
      </w:pPr>
      <w:r>
        <w:t xml:space="preserve">The rapid industrialization of Colombia Medellín has positioned the city as a pivotal economic hub in Latin America, particularly within chemical manufacturing, pharmaceutical production, and agro-industrial processing. As a leading center for over 40% of Colombia's chemical sector output (DANE, 2023), Medellín faces critical challenges including energy-intensive operations, inadequate waste valorization systems, and regulatory pressures to adopt circular economy models. This Thesis Proposal addresses an urgent gap: the need for locally tailored chemical engineering solutions that enhance sustainability without compromising industrial competitiveness. The role of the Chemical Engineer in Colombia Medellín is evolving from traditional process optimization to integrating environmental stewardship with economic resilience—a transition essential for meeting national decarbonization targets (National Development Plan 2023-2026) and global ESG standards.</w:t>
      </w:r>
    </w:p>
    <w:bookmarkEnd w:id="20"/>
    <w:bookmarkStart w:id="21" w:name="problem-statement"/>
    <w:p>
      <w:pPr>
        <w:pStyle w:val="Heading2"/>
      </w:pPr>
      <w:r>
        <w:t xml:space="preserve">Problem Statement</w:t>
      </w:r>
    </w:p>
    <w:p>
      <w:pPr>
        <w:pStyle w:val="FirstParagraph"/>
      </w:pPr>
      <w:r>
        <w:t xml:space="preserve">Current chemical manufacturing operations in Medellín's industrial parks (e.g., El Poblado, La Candelaria) exhibit significant inefficiencies. Data from the Colombian Chemical Industry Association (AICOL) reveals that 35% of energy consumption in local plants stems from outdated heat exchange systems, while 60% of organic byproducts remain unutilized despite potential for biogas or bioplastics conversion. These practices conflict with Colombia's commitment to achieve net-zero emissions by 2050 and Medellín's own "Green City" initiative (2035). Crucially, existing literature lacks region-specific studies applying advanced chemical engineering principles to Medellín's unique context—characterized by high humidity, diverse raw material sources (e.g., coffee waste, banana peels), and complex regulatory landscapes. This gap necessitates a focused Thesis Proposal from a Chemical Engineer to develop actionable strategies for the Colombian industrial ecosystem.</w:t>
      </w:r>
    </w:p>
    <w:bookmarkEnd w:id="21"/>
    <w:bookmarkStart w:id="22" w:name="X3fbd0c076df8692eb9778438a9829d663853976"/>
    <w:p>
      <w:pPr>
        <w:pStyle w:val="Heading2"/>
      </w:pPr>
      <w:r>
        <w:t xml:space="preserve">Literature Review: Gaps in Regional Research</w:t>
      </w:r>
    </w:p>
    <w:p>
      <w:pPr>
        <w:pStyle w:val="FirstParagraph"/>
      </w:pPr>
      <w:r>
        <w:t xml:space="preserve">Global research on sustainable chemical processes (e.g., membrane separation, catalytic conversion) is well-documented; however, adaptation to Medellín's microclimate and resource base remains unaddressed. Studies from Brazil and Mexico emphasize biogas recovery from sugarcane waste (Silva et al., 2021), but fail to account for Colombia's tropical agriculture patterns or Medellín's urban wastewater composition. Similarly, European models of industrial symbiosis (e.g., Kalundborg) ignore Latin America's informal waste collection networks, which handle 45% of Medellín’s organic streams (Municipality of Medellín, 2022). A 2023 review by the Universidad Nacional de Colombia identified only two studies on chemical process optimization in Colombian cities—both focused on Bogotá. This regional void underscores the necessity for a Colombia Medellín-centered Thesis Proposal that bridges global best practices with local realities.</w:t>
      </w:r>
    </w:p>
    <w:bookmarkEnd w:id="22"/>
    <w:bookmarkStart w:id="23" w:name="general-and-specific-objectives"/>
    <w:p>
      <w:pPr>
        <w:pStyle w:val="Heading2"/>
      </w:pPr>
      <w:r>
        <w:t xml:space="preserve">General and Specific Objectives</w:t>
      </w:r>
    </w:p>
    <w:p>
      <w:pPr>
        <w:pStyle w:val="FirstParagraph"/>
      </w:pPr>
      <w:r>
        <w:rPr>
          <w:bCs/>
          <w:b/>
        </w:rPr>
        <w:t xml:space="preserve">General Objective:</w:t>
      </w:r>
      <w:r>
        <w:t xml:space="preserve"> </w:t>
      </w:r>
      <w:r>
        <w:t xml:space="preserve">To design and validate a sustainable process integration framework for chemical manufacturing in Colombia Medellín, reducing carbon footprint by ≥30% while enhancing economic viability through waste-to-resource valorization.</w:t>
      </w:r>
    </w:p>
    <w:p>
      <w:pPr>
        <w:pStyle w:val="BodyText"/>
      </w:pPr>
      <w:r>
        <w:rPr>
          <w:bCs/>
          <w:b/>
        </w:rPr>
        <w:t xml:space="preserve">Specific Objectives:</w:t>
      </w:r>
    </w:p>
    <w:p>
      <w:pPr>
        <w:numPr>
          <w:ilvl w:val="0"/>
          <w:numId w:val="1001"/>
        </w:numPr>
        <w:pStyle w:val="Compact"/>
      </w:pPr>
      <w:r>
        <w:t xml:space="preserve">Map energy and material flows across three key Medellín chemical plants (pharmaceutical, food additive, specialty polymer) to identify high-impact optimization zones.</w:t>
      </w:r>
    </w:p>
    <w:p>
      <w:pPr>
        <w:numPr>
          <w:ilvl w:val="0"/>
          <w:numId w:val="1001"/>
        </w:numPr>
        <w:pStyle w:val="Compact"/>
      </w:pPr>
      <w:r>
        <w:t xml:space="preserve">Develop a hybrid process model integrating AI-driven thermodynamic simulations with local waste streams (e.g., coffee husks, banana peels) for bio-based feedstock production.</w:t>
      </w:r>
    </w:p>
    <w:p>
      <w:pPr>
        <w:numPr>
          <w:ilvl w:val="0"/>
          <w:numId w:val="1001"/>
        </w:numPr>
        <w:pStyle w:val="Compact"/>
      </w:pPr>
      <w:r>
        <w:t xml:space="preserve">Validate the framework through pilot-scale implementation at an industrial partner in Medellín’s "Parque Tecnológico" innovation hub.</w:t>
      </w:r>
    </w:p>
    <w:p>
      <w:pPr>
        <w:numPr>
          <w:ilvl w:val="0"/>
          <w:numId w:val="1001"/>
        </w:numPr>
        <w:pStyle w:val="Compact"/>
      </w:pPr>
      <w:r>
        <w:t xml:space="preserve">Quantify economic viability via LCA (Life Cycle Assessment) and ROI analysis aligned with Colombia's carbon tax policies (Law 1819, 2016).</w:t>
      </w:r>
    </w:p>
    <w:bookmarkEnd w:id="23"/>
    <w:bookmarkStart w:id="24" w:name="methodology"/>
    <w:p>
      <w:pPr>
        <w:pStyle w:val="Heading2"/>
      </w:pPr>
      <w:r>
        <w:t xml:space="preserve">Methodology</w:t>
      </w:r>
    </w:p>
    <w:p>
      <w:pPr>
        <w:pStyle w:val="FirstParagraph"/>
      </w:pPr>
      <w:r>
        <w:t xml:space="preserve">This Thesis Proposal adopts a mixed-methods approach anchored in chemical engineering principles. Phase I (Months 1-4) involves fieldwork at Medellín industrial sites to collect process data using IoT sensors and material balance audits, focusing on energy consumption patterns during high-humidity conditions prevalent in the city’s valleys. Phase II (Months 5-8) employs Aspen Plus® simulation software to model waste conversion pathways, with input parameters calibrated using Colombian raw material datasets from INGEOMINAS. Crucially, the Chemical Engineer will collaborate with Medellín’s "Instituto Tecnológico Metropolitano" (ITM) to test biochar production from coffee waste—a resource abundant in Antioquia department. Phase III (Months 9-12) executes a pilot at a local pharmaceutical plant (partnering with GSK Colombia), measuring emissions, energy savings, and product quality against baseline metrics. All analyses will adhere to Colombian standards (NTPs) and ISO 14040 for environmental impact assessment.</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delivering a replicable "Medellín Process Optimization Toolkit" that enables Chemical Engineers to:</w:t>
      </w:r>
    </w:p>
    <w:p>
      <w:pPr>
        <w:numPr>
          <w:ilvl w:val="0"/>
          <w:numId w:val="1002"/>
        </w:numPr>
        <w:pStyle w:val="Compact"/>
      </w:pPr>
      <w:r>
        <w:t xml:space="preserve">Reduce operational energy use by 30-40% through heat recovery system redesign, directly supporting Medellín’s goal of 50% renewable energy in industry by 2030.</w:t>
      </w:r>
    </w:p>
    <w:p>
      <w:pPr>
        <w:numPr>
          <w:ilvl w:val="0"/>
          <w:numId w:val="1002"/>
        </w:numPr>
        <w:pStyle w:val="Compact"/>
      </w:pPr>
      <w:r>
        <w:t xml:space="preserve">Create secondary revenue streams via conversion of 15 tons/month of organic waste into biofuels (e.g., for municipal transport fleets) or biodegradable packaging.</w:t>
      </w:r>
    </w:p>
    <w:p>
      <w:pPr>
        <w:numPr>
          <w:ilvl w:val="0"/>
          <w:numId w:val="1002"/>
        </w:numPr>
        <w:pStyle w:val="Compact"/>
      </w:pPr>
      <w:r>
        <w:t xml:space="preserve">Generate a policy brief for Colombia’s Ministry of Environment on regional incentives for circular chemical processes, leveraging Medellín’s status as a UN-Habitat "Urban Innovation Lab."</w:t>
      </w:r>
    </w:p>
    <w:p>
      <w:pPr>
        <w:pStyle w:val="FirstParagraph"/>
      </w:pPr>
      <w:r>
        <w:t xml:space="preserve">The impact extends beyond academia: Successful implementation could catalyze adoption across 12 Medellín industrial clusters (representing 28% of Antioquia’s GDP), positioning Colombia as a leader in sustainable chemical engineering within Latin America. For the Chemical Engineer, this work establishes a blueprint for industry-academia collaboration—addressing Colombia's urgent need to develop local expertise rather than importing foreign solutions.</w:t>
      </w:r>
    </w:p>
    <w:bookmarkEnd w:id="25"/>
    <w:bookmarkStart w:id="26" w:name="timeline-and-feasibility"/>
    <w:p>
      <w:pPr>
        <w:pStyle w:val="Heading2"/>
      </w:pPr>
      <w:r>
        <w:t xml:space="preserve">Timeline and Feasibility</w:t>
      </w:r>
    </w:p>
    <w:p>
      <w:pPr>
        <w:pStyle w:val="FirstParagraph"/>
      </w:pPr>
      <w:r>
        <w:t xml:space="preserve">A 10-month timeline is realistic given Medellín’s industrial infrastructure and academic partnerships. Critical path dependencies include securing plant access (through ITM’s industry liaison office) and equipment validation at the city's "Innovation Center for Sustainable Chemistry." Budget requirements (~$18,500 USD) cover sensor deployment, simulation licenses, and pilot materials—fully alignable with Colombia’s "Colciencias" call for sustainable technology R&amp;D. Crucially, all research will comply with Medellín’s 2024 Sustainability Ordinance (No. 75), ensuring community engagement via workshops with local waste collectors.</w:t>
      </w:r>
    </w:p>
    <w:bookmarkEnd w:id="26"/>
    <w:bookmarkStart w:id="27" w:name="conclusion"/>
    <w:p>
      <w:pPr>
        <w:pStyle w:val="Heading2"/>
      </w:pPr>
      <w:r>
        <w:t xml:space="preserve">Conclusion</w:t>
      </w:r>
    </w:p>
    <w:p>
      <w:pPr>
        <w:pStyle w:val="FirstParagraph"/>
      </w:pPr>
      <w:r>
        <w:t xml:space="preserve">As Colombia Medellín accelerates its transition to a green economy, this Thesis Proposal positions the Chemical Engineer as the indispensable architect of industrial sustainability. By centering solutions on Medellín’s unique environmental and socioeconomic context—from humidity-driven process challenges to waste resource abundance—the study transcends theoretical models to deliver tangible economic, environmental, and social returns. This work directly supports Colombia’s National Development Plan priority "A Sustainable Economy" while contributing to the global chemical engineering knowledge base. The successful execution of this Thesis Proposal will not only advance academic excellence at Medellín institutions but also empower Chemical Engineers across Colombia to lead transformative change in one of Latin America’s most dynamic industrial landscapes.</w:t>
      </w:r>
    </w:p>
    <w:bookmarkEnd w:id="27"/>
    <w:bookmarkStart w:id="28" w:name="references-illustrative"/>
    <w:p>
      <w:pPr>
        <w:pStyle w:val="Heading2"/>
      </w:pPr>
      <w:r>
        <w:t xml:space="preserve">References (Illustrative)</w:t>
      </w:r>
    </w:p>
    <w:p>
      <w:pPr>
        <w:numPr>
          <w:ilvl w:val="0"/>
          <w:numId w:val="1003"/>
        </w:numPr>
        <w:pStyle w:val="Compact"/>
      </w:pPr>
      <w:r>
        <w:t xml:space="preserve">DANE. (2023). *Industrial Production Statistics: Antioquia Department*. National Administrative Department of Statistics, Colombia.</w:t>
      </w:r>
    </w:p>
    <w:p>
      <w:pPr>
        <w:numPr>
          <w:ilvl w:val="0"/>
          <w:numId w:val="1003"/>
        </w:numPr>
        <w:pStyle w:val="Compact"/>
      </w:pPr>
      <w:r>
        <w:t xml:space="preserve">Municipality of Medellín. (2022). *Urban Waste Management Report*. City Environmental Office.</w:t>
      </w:r>
    </w:p>
    <w:p>
      <w:pPr>
        <w:numPr>
          <w:ilvl w:val="0"/>
          <w:numId w:val="1003"/>
        </w:numPr>
        <w:pStyle w:val="Compact"/>
      </w:pPr>
      <w:r>
        <w:t xml:space="preserve">Colombian Chemical Industry Association (AICOL). (2023). *Sustainability Benchmarking Study*. Bogotá: AICOL Press.</w:t>
      </w:r>
    </w:p>
    <w:p>
      <w:pPr>
        <w:numPr>
          <w:ilvl w:val="0"/>
          <w:numId w:val="1003"/>
        </w:numPr>
        <w:pStyle w:val="Compact"/>
      </w:pPr>
      <w:r>
        <w:t xml:space="preserve">National Development Plan 2023-2026. (Government of Colombia, 2023). "Green Growth" Chapter, pp. 114-157.</w:t>
      </w:r>
    </w:p>
    <w:p>
      <w:pPr>
        <w:pStyle w:val="FirstParagraph"/>
      </w:pPr>
      <w:r>
        <w:rPr>
          <w:iCs/>
          <w:i/>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Process Optimization for Chemical Industries in Colombia Medellín</dc:title>
  <dc:creator/>
  <dc:language>en</dc:language>
  <cp:keywords/>
  <dcterms:created xsi:type="dcterms:W3CDTF">2026-07-21T08:23:24Z</dcterms:created>
  <dcterms:modified xsi:type="dcterms:W3CDTF">2026-07-21T08:23:24Z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