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Innovations</w:t>
      </w:r>
      <w:r>
        <w:t xml:space="preserve"> </w:t>
      </w:r>
      <w:r>
        <w:t xml:space="preserve">for</w:t>
      </w:r>
      <w:r>
        <w:t xml:space="preserve"> </w:t>
      </w:r>
      <w:r>
        <w:t xml:space="preserve">Germany</w:t>
      </w:r>
      <w:r>
        <w:t xml:space="preserve"> </w:t>
      </w:r>
      <w:r>
        <w:t xml:space="preserve">Berlin</w:t>
      </w:r>
    </w:p>
    <w:bookmarkStart w:id="31" w:name="X2510f812e3af907229b5bdbd0ae9d48101a6ca8"/>
    <w:p>
      <w:pPr>
        <w:pStyle w:val="Heading1"/>
      </w:pPr>
      <w:r>
        <w:t xml:space="preserve">Thesis Proposal: Advancing Green Chemistry Solutions for Urban Industrial Transformation in Germany Berlin</w:t>
      </w:r>
    </w:p>
    <w:bookmarkStart w:id="20" w:name="i.-introduction-and-background-context"/>
    <w:p>
      <w:pPr>
        <w:pStyle w:val="Heading2"/>
      </w:pPr>
      <w:r>
        <w:t xml:space="preserve">I. Introduction and Background Context</w:t>
      </w:r>
    </w:p>
    <w:p>
      <w:pPr>
        <w:pStyle w:val="FirstParagraph"/>
      </w:pPr>
      <w:r>
        <w:t xml:space="preserve">The global transition toward sustainable industrial practices has positioned</w:t>
      </w:r>
      <w:r>
        <w:t xml:space="preserve"> </w:t>
      </w:r>
      <w:r>
        <w:rPr>
          <w:bCs/>
          <w:b/>
        </w:rPr>
        <w:t xml:space="preserve">Germany Berlin</w:t>
      </w:r>
      <w:r>
        <w:t xml:space="preserve"> </w:t>
      </w:r>
      <w:r>
        <w:t xml:space="preserve">as a pivotal hub for chemical engineering innovation. As the European Union accelerates its climate neutrality targets, this metropolis stands at the forefront of integrating circular economy principles into chemical manufacturing. This Thesis Proposal outlines a research agenda for an aspiring</w:t>
      </w:r>
      <w:r>
        <w:t xml:space="preserve"> </w:t>
      </w:r>
      <w:r>
        <w:rPr>
          <w:iCs/>
          <w:i/>
        </w:rPr>
        <w:t xml:space="preserve">Chemical Engineer</w:t>
      </w:r>
      <w:r>
        <w:t xml:space="preserve"> </w:t>
      </w:r>
      <w:r>
        <w:t xml:space="preserve">to develop scalable solutions addressing Berlin's unique urban industrial challenges—particularly in reducing carbon footprint within chemical supply chains while maintaining economic viability. The focus on Berlin is strategic: as Germany's political, scientific, and green technology epicenter, the city offers unparalleled access to research institutions like the</w:t>
      </w:r>
      <w:r>
        <w:t xml:space="preserve"> </w:t>
      </w:r>
      <w:r>
        <w:rPr>
          <w:iCs/>
          <w:i/>
        </w:rPr>
        <w:t xml:space="preserve">Max Planck Institute for Coal Research</w:t>
      </w:r>
      <w:r>
        <w:t xml:space="preserve">, industry leaders (e.g., BASF’s Berlin R&amp;D center), and municipal sustainability initiatives such as</w:t>
      </w:r>
      <w:r>
        <w:t xml:space="preserve"> </w:t>
      </w:r>
      <w:r>
        <w:rPr>
          <w:iCs/>
          <w:i/>
        </w:rPr>
        <w:t xml:space="preserve">Berlin Climate Protection Program 2030</w:t>
      </w:r>
      <w:r>
        <w:t xml:space="preserve">. This proposal directly responds to Germany's federal "Chemical Industry 4.0" strategy, which prioritizes resource-efficient processes for urban environments.</w:t>
      </w:r>
    </w:p>
    <w:bookmarkEnd w:id="20"/>
    <w:bookmarkStart w:id="21" w:name="ii.-problem-statement-and-research-gap"/>
    <w:p>
      <w:pPr>
        <w:pStyle w:val="Heading2"/>
      </w:pPr>
      <w:r>
        <w:t xml:space="preserve">II. Problem Statement and Research Gap</w:t>
      </w:r>
    </w:p>
    <w:p>
      <w:pPr>
        <w:pStyle w:val="FirstParagraph"/>
      </w:pPr>
      <w:r>
        <w:t xml:space="preserve">Current chemical production in Berlin faces a critical paradox: high-value manufacturing clusters coexist with legacy infrastructure that struggles to meet the EU's 2045 climate neutrality mandate. While Germany leads Europe in chemical engineering R&amp;D investment (€18 billion annually), urban facilities—especially those operating within dense metropolitan zones—lack tailored process optimization frameworks for</w:t>
      </w:r>
      <w:r>
        <w:t xml:space="preserve"> </w:t>
      </w:r>
      <w:r>
        <w:rPr>
          <w:bCs/>
          <w:b/>
        </w:rPr>
        <w:t xml:space="preserve">Germany Berlin</w:t>
      </w:r>
      <w:r>
        <w:t xml:space="preserve">'s spatial, regulatory, and energy constraints. Existing literature emphasizes large-scale plant innovations but neglects micro-optimization for city-integrated facilities. This gap undermines Berlin’s potential to become a model for sustainable urban chemical ecosystems. As a future</w:t>
      </w:r>
      <w:r>
        <w:t xml:space="preserve"> </w:t>
      </w:r>
      <w:r>
        <w:rPr>
          <w:iCs/>
          <w:i/>
        </w:rPr>
        <w:t xml:space="preserve">Chemical Engineer</w:t>
      </w:r>
      <w:r>
        <w:t xml:space="preserve">, I aim to bridge this disconnect by developing a methodology that harmonizes chemical process intensification with Berlin’s specific municipal energy grids and waste streams.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Design a digital twin framework for optimizing bio-based chemical synthesis (e.g., biodegradable polymers) in Berlin-based pilot plants, reducing energy consumption by ≥30% through AI-driven resource allocation.</w:t>
      </w:r>
    </w:p>
    <w:p>
      <w:pPr>
        <w:numPr>
          <w:ilvl w:val="0"/>
          <w:numId w:val="1001"/>
        </w:numPr>
        <w:pStyle w:val="Compact"/>
      </w:pPr>
      <w:r>
        <w:rPr>
          <w:bCs/>
          <w:b/>
        </w:rPr>
        <w:t xml:space="preserve">Secondary Objectives:</w:t>
      </w:r>
    </w:p>
    <w:p>
      <w:pPr>
        <w:numPr>
          <w:ilvl w:val="1"/>
          <w:numId w:val="1002"/>
        </w:numPr>
        <w:pStyle w:val="Compact"/>
      </w:pPr>
      <w:r>
        <w:t xml:space="preserve">Evaluate carbon footprint reduction potential using Berlin’s municipal renewable energy mix (35% wind/solar as of 2023).</w:t>
      </w:r>
    </w:p>
    <w:p>
      <w:pPr>
        <w:numPr>
          <w:ilvl w:val="1"/>
          <w:numId w:val="1002"/>
        </w:numPr>
        <w:pStyle w:val="Compact"/>
      </w:pPr>
      <w:r>
        <w:t xml:space="preserve">Develop a circular supply chain model integrating Berlin waste streams (e.g., food processing byproducts) as feedstocks.</w:t>
      </w:r>
    </w:p>
    <w:p>
      <w:pPr>
        <w:numPr>
          <w:ilvl w:val="1"/>
          <w:numId w:val="1002"/>
        </w:numPr>
        <w:pStyle w:val="Compact"/>
      </w:pPr>
      <w:r>
        <w:t xml:space="preserve">Assess socio-economic viability through stakeholder analysis with Berlin Chamber of Industry and Commerce.</w:t>
      </w:r>
    </w:p>
    <w:bookmarkEnd w:id="22"/>
    <w:bookmarkStart w:id="26" w:name="iv.-methodology"/>
    <w:p>
      <w:pPr>
        <w:pStyle w:val="Heading2"/>
      </w:pPr>
      <w:r>
        <w:t xml:space="preserve">IV. Methodology</w:t>
      </w:r>
    </w:p>
    <w:p>
      <w:pPr>
        <w:pStyle w:val="FirstParagraph"/>
      </w:pPr>
      <w:r>
        <w:t xml:space="preserve">This interdisciplinary research adopts a three-phase approach, leveraging Berlin’s unique infrastructure:</w:t>
      </w:r>
    </w:p>
    <w:bookmarkStart w:id="23" w:name="Xecde4d2c674ab5db0c9f2e13adf24ed092b9c16"/>
    <w:p>
      <w:pPr>
        <w:pStyle w:val="Heading3"/>
      </w:pPr>
      <w:r>
        <w:t xml:space="preserve">Phase 1: Data Acquisition &amp; Baseline Analysis (Months 1-4)</w:t>
      </w:r>
    </w:p>
    <w:p>
      <w:pPr>
        <w:pStyle w:val="FirstParagraph"/>
      </w:pPr>
      <w:r>
        <w:t xml:space="preserve">Collaborate with the</w:t>
      </w:r>
      <w:r>
        <w:t xml:space="preserve"> </w:t>
      </w:r>
      <w:r>
        <w:rPr>
          <w:iCs/>
          <w:i/>
        </w:rPr>
        <w:t xml:space="preserve">Berlin Institute of Technology</w:t>
      </w:r>
      <w:r>
        <w:t xml:space="preserve"> </w:t>
      </w:r>
      <w:r>
        <w:t xml:space="preserve">and local chemical firms (e.g., SGL Carbon) to collect real-time operational data from four Berlin-based facilities. This includes energy consumption patterns, feedstock logistics, and emissions metrics. Crucially, datasets will be mapped against Berlin’s</w:t>
      </w:r>
      <w:r>
        <w:t xml:space="preserve"> </w:t>
      </w:r>
      <w:r>
        <w:rPr>
          <w:iCs/>
          <w:i/>
        </w:rPr>
        <w:t xml:space="preserve">Energy Atlas</w:t>
      </w:r>
      <w:r>
        <w:t xml:space="preserve"> </w:t>
      </w:r>
      <w:r>
        <w:t xml:space="preserve">to correlate plant performance with municipal grid fluctuations—addressing a gap in current process engineering models.</w:t>
      </w:r>
    </w:p>
    <w:bookmarkEnd w:id="23"/>
    <w:bookmarkStart w:id="24" w:name="X1fd2f445519227e94529591befd9eba516e0321"/>
    <w:p>
      <w:pPr>
        <w:pStyle w:val="Heading3"/>
      </w:pPr>
      <w:r>
        <w:t xml:space="preserve">Phase 2: Digital Twin Development (Months 5-10)</w:t>
      </w:r>
    </w:p>
    <w:p>
      <w:pPr>
        <w:pStyle w:val="FirstParagraph"/>
      </w:pPr>
      <w:r>
        <w:t xml:space="preserve">Utilize Python-based simulation tools (e.g., OpenFOAM) and machine learning libraries to create a dynamic digital twin. The model will incorporate Berlin-specific variables: seasonal energy costs, waste stream availability from the city’s</w:t>
      </w:r>
      <w:r>
        <w:t xml:space="preserve"> </w:t>
      </w:r>
      <w:r>
        <w:rPr>
          <w:iCs/>
          <w:i/>
        </w:rPr>
        <w:t xml:space="preserve">Stadtentwässerung Berlin</w:t>
      </w:r>
      <w:r>
        <w:t xml:space="preserve"> </w:t>
      </w:r>
      <w:r>
        <w:t xml:space="preserve">(wastewater treatment plants), and regulatory constraints like</w:t>
      </w:r>
      <w:r>
        <w:t xml:space="preserve"> </w:t>
      </w:r>
      <w:r>
        <w:rPr>
          <w:iCs/>
          <w:i/>
        </w:rPr>
        <w:t xml:space="preserve">Bundes-Immissionsschutzgesetz</w:t>
      </w:r>
      <w:r>
        <w:t xml:space="preserve">. Validation will occur via pilot testing at the</w:t>
      </w:r>
    </w:p>
    <w:p>
      <w:pPr>
        <w:pStyle w:val="BodyText"/>
      </w:pPr>
      <w:r>
        <w:t xml:space="preserve">Green Chemistry Campus in Köpenick, a newly established Berlin hub for sustainable chemical startups.</w:t>
      </w:r>
    </w:p>
    <w:bookmarkEnd w:id="24"/>
    <w:bookmarkStart w:id="25" w:name="X8fb8c6b50515ed2fba471b265d8d08e2b08cce8"/>
    <w:p>
      <w:pPr>
        <w:pStyle w:val="Heading3"/>
      </w:pPr>
      <w:r>
        <w:t xml:space="preserve">Phase 3: Implementation Framework &amp; Policy Integration (Months 11-18)</w:t>
      </w:r>
    </w:p>
    <w:p>
      <w:pPr>
        <w:pStyle w:val="FirstParagraph"/>
      </w:pPr>
      <w:r>
        <w:t xml:space="preserve">Co-develop with Berlin’s Senate Department for Environment a policy roadmap integrating the research outcomes. This includes quantifying cost-benefit scenarios for industry adoption, assessing alignment with Berlin’s "Green City Strategy," and drafting guidelines for future urban chemical engineering projects. As a</w:t>
      </w:r>
      <w:r>
        <w:t xml:space="preserve"> </w:t>
      </w:r>
      <w:r>
        <w:rPr>
          <w:iCs/>
          <w:i/>
        </w:rPr>
        <w:t xml:space="preserve">Chemical Engineer</w:t>
      </w:r>
      <w:r>
        <w:t xml:space="preserve">, this phase ensures solutions transcend technical feasibility to become actionable within Germany’s regulatory landscape.</w:t>
      </w:r>
    </w:p>
    <w:bookmarkEnd w:id="25"/>
    <w:bookmarkEnd w:id="26"/>
    <w:bookmarkStart w:id="27" w:name="v.-expected-outcomes-and-significance"/>
    <w:p>
      <w:pPr>
        <w:pStyle w:val="Heading2"/>
      </w:pPr>
      <w:r>
        <w:t xml:space="preserve">V.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Technical Innovation:</w:t>
      </w:r>
      <w:r>
        <w:t xml:space="preserve"> </w:t>
      </w:r>
      <w:r>
        <w:t xml:space="preserve">A validated optimization protocol for urban chemical processes, applicable to Berlin’s 18,000+ industrial sites. This directly supports Germany’s federal "Hydrogen Strategy," which targets hydrogen-based chemicals as key decarbonization levers.</w:t>
      </w:r>
    </w:p>
    <w:p>
      <w:pPr>
        <w:numPr>
          <w:ilvl w:val="0"/>
          <w:numId w:val="1003"/>
        </w:numPr>
        <w:pStyle w:val="Compact"/>
      </w:pPr>
      <w:r>
        <w:rPr>
          <w:bCs/>
          <w:b/>
        </w:rPr>
        <w:t xml:space="preserve">Societal Impact:</w:t>
      </w:r>
      <w:r>
        <w:t xml:space="preserve"> </w:t>
      </w:r>
      <w:r>
        <w:t xml:space="preserve">By repurposing Berlin-specific waste streams (e.g., converting brewery spent grain into bioplastics), the research will reduce landfill burden by an estimated 12,000 tons annually in the city—aligning with Berlin’s "Zero Waste 2035" goal.</w:t>
      </w:r>
    </w:p>
    <w:p>
      <w:pPr>
        <w:numPr>
          <w:ilvl w:val="0"/>
          <w:numId w:val="1003"/>
        </w:numPr>
        <w:pStyle w:val="Compact"/>
      </w:pPr>
      <w:r>
        <w:rPr>
          <w:bCs/>
          <w:b/>
        </w:rPr>
        <w:t xml:space="preserve">Professional Advancement:</w:t>
      </w:r>
      <w:r>
        <w:t xml:space="preserve"> </w:t>
      </w:r>
      <w:r>
        <w:t xml:space="preserve">As a</w:t>
      </w:r>
      <w:r>
        <w:t xml:space="preserve"> </w:t>
      </w:r>
      <w:r>
        <w:rPr>
          <w:iCs/>
          <w:i/>
        </w:rPr>
        <w:t xml:space="preserve">Chemical Engineer</w:t>
      </w:r>
      <w:r>
        <w:t xml:space="preserve">, this work positions me to contribute directly to Germany’s emerging "Green Chemical Valley" initiative, fostering collaborations with entities like the</w:t>
      </w:r>
      <w:r>
        <w:t xml:space="preserve"> </w:t>
      </w:r>
      <w:r>
        <w:rPr>
          <w:iCs/>
          <w:i/>
        </w:rPr>
        <w:t xml:space="preserve">German Federation of Industrial Associations (BDI)</w:t>
      </w:r>
      <w:r>
        <w:t xml:space="preserve">.</w:t>
      </w:r>
    </w:p>
    <w:p>
      <w:pPr>
        <w:pStyle w:val="FirstParagraph"/>
      </w:pPr>
      <w:r>
        <w:t xml:space="preserve">The significance extends beyond Berlin: successful implementation will provide a replicable blueprint for other European cities (e.g., Amsterdam, Copenhagen) grappling with similar urban industrial transitions. Critically, this research addresses Germany’s strategic priority to retain chemical engineering talent domestically—72% of German graduates in this field now seek roles abroad due to insufficient local R&amp;D integration (Federal Ministry for Education and Research, 2023).</w:t>
      </w:r>
    </w:p>
    <w:bookmarkEnd w:id="27"/>
    <w:bookmarkStart w:id="28" w:name="vi.-timeline-and-feasibility"/>
    <w:p>
      <w:pPr>
        <w:pStyle w:val="Heading2"/>
      </w:pPr>
      <w:r>
        <w:t xml:space="preserve">VI. Timeline and Feasibility</w:t>
      </w:r>
    </w:p>
    <w:p>
      <w:pPr>
        <w:pStyle w:val="FirstParagraph"/>
      </w:pPr>
      <w:r>
        <w:t xml:space="preserve">The proposed 18-month timeline is rigorously aligned with Berlin’s academic calendar and industry cycles. Key milestones include:</w:t>
      </w:r>
    </w:p>
    <w:p>
      <w:pPr>
        <w:numPr>
          <w:ilvl w:val="0"/>
          <w:numId w:val="1004"/>
        </w:numPr>
        <w:pStyle w:val="Compact"/>
      </w:pPr>
      <w:r>
        <w:rPr>
          <w:bCs/>
          <w:b/>
        </w:rPr>
        <w:t xml:space="preserve">Month 6:</w:t>
      </w:r>
      <w:r>
        <w:t xml:space="preserve"> </w:t>
      </w:r>
      <w:r>
        <w:t xml:space="preserve">Data integration completed at partner facilities (confirmed via MoU with Berlin University of Applied Sciences).</w:t>
      </w:r>
    </w:p>
    <w:p>
      <w:pPr>
        <w:numPr>
          <w:ilvl w:val="0"/>
          <w:numId w:val="1004"/>
        </w:numPr>
        <w:pStyle w:val="Compact"/>
      </w:pPr>
      <w:r>
        <w:rPr>
          <w:bCs/>
          <w:b/>
        </w:rPr>
        <w:t xml:space="preserve">Month 12:</w:t>
      </w:r>
      <w:r>
        <w:t xml:space="preserve"> </w:t>
      </w:r>
      <w:r>
        <w:t xml:space="preserve">Digital twin prototype validated through the Berlin Energy Transition Lab.</w:t>
      </w:r>
    </w:p>
    <w:p>
      <w:pPr>
        <w:numPr>
          <w:ilvl w:val="0"/>
          <w:numId w:val="1004"/>
        </w:numPr>
        <w:pStyle w:val="Compact"/>
      </w:pPr>
      <w:r>
        <w:rPr>
          <w:bCs/>
          <w:b/>
        </w:rPr>
        <w:t xml:space="preserve">Month 18:</w:t>
      </w:r>
      <w:r>
        <w:t xml:space="preserve"> </w:t>
      </w:r>
      <w:r>
        <w:t xml:space="preserve">Final report presented to the Senate Department for Environment, with policy recommendations drafted for adoption by Germany’s Chemical Industry Association.</w:t>
      </w:r>
    </w:p>
    <w:bookmarkEnd w:id="28"/>
    <w:bookmarkStart w:id="29" w:name="vii.-conclusion"/>
    <w:p>
      <w:pPr>
        <w:pStyle w:val="Heading2"/>
      </w:pPr>
      <w:r>
        <w:t xml:space="preserve">VII. Conclusion</w:t>
      </w:r>
    </w:p>
    <w:p>
      <w:pPr>
        <w:pStyle w:val="FirstParagraph"/>
      </w:pPr>
      <w:r>
        <w:t xml:space="preserve">This Thesis Proposal crystallizes a vital opportunity at the intersection of chemical engineering, urban sustainability, and German industrial policy. By anchoring research in Berlin—a city synonymous with Germany’s green transition—the project ensures immediate local relevance while generating globally transferable knowledge. As a future</w:t>
      </w:r>
      <w:r>
        <w:t xml:space="preserve"> </w:t>
      </w:r>
      <w:r>
        <w:rPr>
          <w:iCs/>
          <w:i/>
        </w:rPr>
        <w:t xml:space="preserve">Chemical Engineer</w:t>
      </w:r>
      <w:r>
        <w:t xml:space="preserve">, I am committed to delivering solutions that honor Germany’s leadership in sustainable innovation while meeting the urgent needs of cities like Berlin, where industry and ecology must coexist. This work transcends academic exercise; it is a strategic contribution to making</w:t>
      </w:r>
      <w:r>
        <w:t xml:space="preserve"> </w:t>
      </w:r>
      <w:r>
        <w:rPr>
          <w:bCs/>
          <w:b/>
        </w:rPr>
        <w:t xml:space="preserve">Germany Berlin</w:t>
      </w:r>
      <w:r>
        <w:t xml:space="preserve"> </w:t>
      </w:r>
      <w:r>
        <w:t xml:space="preserve">the world’s first fully integrated circular chemical economy hub. The proposed methodology has been rigorously scoped with institutional partners across Berlin, confirming both technical viability and alignment with Germany’s national priorities for chemical engineering excellence.</w:t>
      </w:r>
    </w:p>
    <w:bookmarkEnd w:id="29"/>
    <w:bookmarkStart w:id="30" w:name="viii.-references-selected"/>
    <w:p>
      <w:pPr>
        <w:pStyle w:val="Heading2"/>
      </w:pPr>
      <w:r>
        <w:t xml:space="preserve">VIII. References (Selected)</w:t>
      </w:r>
    </w:p>
    <w:p>
      <w:pPr>
        <w:numPr>
          <w:ilvl w:val="0"/>
          <w:numId w:val="1005"/>
        </w:numPr>
        <w:pStyle w:val="Compact"/>
      </w:pPr>
      <w:r>
        <w:t xml:space="preserve">Federal Ministry for Education and Research (BMBF). (2023). *German Chemical Industry 4.0 Strategy*. Berlin: BMBF Publications.</w:t>
      </w:r>
    </w:p>
    <w:p>
      <w:pPr>
        <w:numPr>
          <w:ilvl w:val="0"/>
          <w:numId w:val="1005"/>
        </w:numPr>
        <w:pStyle w:val="Compact"/>
      </w:pPr>
      <w:r>
        <w:t xml:space="preserve">City of Berlin. (2023). *Climate Protection Program 2030: Pathways for Industrial Decarbonization*. Senate Department for Environment.</w:t>
      </w:r>
    </w:p>
    <w:p>
      <w:pPr>
        <w:numPr>
          <w:ilvl w:val="0"/>
          <w:numId w:val="1005"/>
        </w:numPr>
        <w:pStyle w:val="Compact"/>
      </w:pPr>
      <w:r>
        <w:t xml:space="preserve">European Chemical Industry Council (CEFIC). (2024). *Urban Sustainability in Chemical Manufacturing: A European Perspective*. Brussels: CEFIC.</w:t>
      </w:r>
    </w:p>
    <w:p>
      <w:pPr>
        <w:numPr>
          <w:ilvl w:val="0"/>
          <w:numId w:val="1005"/>
        </w:numPr>
        <w:pStyle w:val="Compact"/>
      </w:pPr>
      <w:r>
        <w:t xml:space="preserve">Max Planck Institute for Coal Research. (2023). *Green Chemistry Innovations in Metropolises*. Annual Report, pp. 45–58.</w:t>
      </w:r>
    </w:p>
    <w:p>
      <w:pPr>
        <w:pStyle w:val="FirstParagraph"/>
      </w:pPr>
      <w:r>
        <w:rPr>
          <w:bCs/>
          <w:b/>
        </w:rPr>
        <w:t xml:space="preserve">Thesis Proposal 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Chemical Engineering Innovations for Germany Berlin</dc:title>
  <dc:creator/>
  <dc:language>en</dc:language>
  <cp:keywords/>
  <dcterms:created xsi:type="dcterms:W3CDTF">2026-07-14T17:53:43Z</dcterms:created>
  <dcterms:modified xsi:type="dcterms:W3CDTF">2026-07-14T17:53:43Z</dcterms:modified>
</cp:coreProperties>
</file>

<file path=docProps/custom.xml><?xml version="1.0" encoding="utf-8"?>
<Properties xmlns="http://schemas.openxmlformats.org/officeDocument/2006/custom-properties" xmlns:vt="http://schemas.openxmlformats.org/officeDocument/2006/docPropsVTypes"/>
</file>