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Catalyst</w:t>
      </w:r>
      <w:r>
        <w:t xml:space="preserve"> </w:t>
      </w:r>
      <w:r>
        <w:t xml:space="preserve">Design</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in</w:t>
      </w:r>
      <w:r>
        <w:t xml:space="preserve"> </w:t>
      </w:r>
      <w:r>
        <w:t xml:space="preserve">Japan</w:t>
      </w:r>
      <w:r>
        <w:t xml:space="preserve"> </w:t>
      </w:r>
      <w:r>
        <w:t xml:space="preserve">Tokyo</w:t>
      </w:r>
    </w:p>
    <w:bookmarkStart w:id="27" w:name="X3268dbf21c1232ace3d4cb5f23775df3a27c21c"/>
    <w:p>
      <w:pPr>
        <w:pStyle w:val="Heading1"/>
      </w:pPr>
      <w:r>
        <w:t xml:space="preserve">Thesis Proposal: Advancing Sustainable Catalyst Design for Urban Air Quality in Japan Tokyo</w:t>
      </w:r>
    </w:p>
    <w:bookmarkStart w:id="20" w:name="abstract"/>
    <w:p>
      <w:pPr>
        <w:pStyle w:val="Heading2"/>
      </w:pPr>
      <w:r>
        <w:t xml:space="preserve">Abstract</w:t>
      </w:r>
    </w:p>
    <w:p>
      <w:pPr>
        <w:pStyle w:val="FirstParagraph"/>
      </w:pPr>
      <w:r>
        <w:t xml:space="preserve">This Thesis Proposal outlines a research initiative for a Chemical Engineer aiming to address critical air pollution challenges in Tokyo, Japan. Focused on developing next-generation catalytic systems for vehicular and industrial emissions, this study directly responds to Japan’s 2030 carbon neutrality targets and Tokyo Metropolitan Government’s stringent air quality regulations. The research integrates advanced materials science with urban environmental engineering, positioning the Chemical Engineer at the forefront of sustainable technological innovation within Japan Tokyo’s dense metropolitan ecosystem. With an anticipated completion timeline of 36 months, this proposal establishes a roadmap for impactful contributions to both academic knowledge and Japan’s industrial sustainability goals.</w:t>
      </w:r>
    </w:p>
    <w:bookmarkEnd w:id="20"/>
    <w:bookmarkStart w:id="21" w:name="introduction-context-and-motivation"/>
    <w:p>
      <w:pPr>
        <w:pStyle w:val="Heading2"/>
      </w:pPr>
      <w:r>
        <w:t xml:space="preserve">1. Introduction: Context and Motivation</w:t>
      </w:r>
    </w:p>
    <w:p>
      <w:pPr>
        <w:pStyle w:val="FirstParagraph"/>
      </w:pPr>
      <w:r>
        <w:t xml:space="preserve">The role of the Chemical Engineer in Japan Tokyo demands solutions that harmonize rapid urbanization with environmental stewardship. As the world’s most populous metropolitan area, Tokyo faces acute air quality challenges driven by traffic congestion (exceeding 9 million daily vehicles) and industrial activity concentrated along the Tokyo Bay corridor. Japan’s Ministry of Environment reports PM2.5 levels in central Tokyo remain 15% above WHO guidelines, directly threatening public health and economic productivity. This Thesis Proposal responds to this urgency by positioning the Chemical Engineer as a pivotal agent for change within Japan Tokyo’s innovation landscape. The research leverages Japan's global leadership in precision engineering and catalytic chemistry—evidenced by institutions like the Tokyo Institute of Technology (Tokyo Tech) and RIKEN—to pioneer catalysts that operate efficiently under Tokyo’s unique atmospheric conditions, including high humidity and variable particulate loads.</w:t>
      </w:r>
    </w:p>
    <w:bookmarkEnd w:id="21"/>
    <w:bookmarkStart w:id="22" w:name="problem-statement"/>
    <w:p>
      <w:pPr>
        <w:pStyle w:val="Heading2"/>
      </w:pPr>
      <w:r>
        <w:t xml:space="preserve">2. Problem Statement</w:t>
      </w:r>
    </w:p>
    <w:p>
      <w:pPr>
        <w:pStyle w:val="FirstParagraph"/>
      </w:pPr>
      <w:r>
        <w:t xml:space="preserve">Current catalytic converters used in Japan’s automotive and manufacturing sectors suffer from two critical limitations: (1) reduced efficiency in cold-start scenarios common during Tokyo's humid winters, and (2) high cost due to reliance on platinum-group metals (PGMs), conflicting with Japan’s goal to reduce resource dependency. As a Chemical Engineer embedded in Japan Tokyo, this research identifies the need for a PGM-free catalyst that maintains &gt;95% NOx conversion efficiency at 150°C—far below conventional operating temperatures. Failure to address this gap directly impedes Tokyo's 2030 "Zero Emission City" initiative and undermines Japan’s global environmental leadership. This Thesis Proposal therefore defines the core problem: developing scalable, cost-effective catalysts tailored to Tokyo’s urban microclimate, which requires expertise only a specialized Chemical Engineer can provide within Japan’s industrial context.</w:t>
      </w:r>
    </w:p>
    <w:bookmarkEnd w:id="22"/>
    <w:bookmarkStart w:id="23" w:name="X21c392650ebe2d17609f88b0c1b9762925cc2ea"/>
    <w:p>
      <w:pPr>
        <w:pStyle w:val="Heading2"/>
      </w:pPr>
      <w:r>
        <w:t xml:space="preserve">3. Literature Review: Gaps in Japanese and Global Context</w:t>
      </w:r>
    </w:p>
    <w:p>
      <w:pPr>
        <w:pStyle w:val="FirstParagraph"/>
      </w:pPr>
      <w:r>
        <w:t xml:space="preserve">Existing research on catalytic converters (e.g., studies from Toyota Central R&amp;D Labs) focuses primarily on high-temperature performance, neglecting Tokyo’s low-temperature operational demands. While European studies explore iron-based catalysts, they fail to account for Tokyo’s high humidity (avg. 70% RH), which accelerates catalyst deactivation through hydrothermal sintering—a phenomenon extensively documented in Japan’s Journal of the Society of Automotive Engineers. Crucially, no prior work integrates Japanese urban data with catalyst design in a single framework. This Thesis Proposal fills this void by proposing a novel perovskite-based catalyst (LaCoO₃ doped with Mn) optimized for Tokyo’s specific conditions. The Chemical Engineer will collaborate with Tokyo University of Science and the Japan Automobile Research Institute (JARI), ensuring alignment with Japan Tokyo’s technical standards and regulatory frameworks.</w:t>
      </w:r>
    </w:p>
    <w:bookmarkEnd w:id="23"/>
    <w:bookmarkStart w:id="24" w:name="methodology"/>
    <w:p>
      <w:pPr>
        <w:pStyle w:val="Heading2"/>
      </w:pPr>
      <w:r>
        <w:t xml:space="preserve">4. Methodology</w:t>
      </w:r>
    </w:p>
    <w:p>
      <w:pPr>
        <w:pStyle w:val="FirstParagraph"/>
      </w:pPr>
      <w:r>
        <w:t xml:space="preserve">The research employs a three-phase methodology grounded in Japan Tokyo’s academic-industrial ecosystem:</w:t>
      </w:r>
    </w:p>
    <w:p>
      <w:pPr>
        <w:numPr>
          <w:ilvl w:val="0"/>
          <w:numId w:val="1001"/>
        </w:numPr>
        <w:pStyle w:val="Compact"/>
      </w:pPr>
      <w:r>
        <w:rPr>
          <w:bCs/>
          <w:b/>
        </w:rPr>
        <w:t xml:space="preserve">Material Synthesis &amp; Characterization (Months 1-12):</w:t>
      </w:r>
      <w:r>
        <w:t xml:space="preserve"> </w:t>
      </w:r>
      <w:r>
        <w:t xml:space="preserve">Utilize Tokyo Tech’s Advanced Materials Laboratory to synthesize doped perovskites via sol-gel methods. In-situ XRD and TEM analysis will assess structural stability under simulated Tokyo humidity (50-85% RH) and temperature cycles.</w:t>
      </w:r>
    </w:p>
    <w:p>
      <w:pPr>
        <w:numPr>
          <w:ilvl w:val="0"/>
          <w:numId w:val="1001"/>
        </w:numPr>
        <w:pStyle w:val="Compact"/>
      </w:pPr>
      <w:r>
        <w:rPr>
          <w:bCs/>
          <w:b/>
        </w:rPr>
        <w:t xml:space="preserve">Urban Environment Testing (Months 13-24):</w:t>
      </w:r>
      <w:r>
        <w:t xml:space="preserve"> </w:t>
      </w:r>
      <w:r>
        <w:t xml:space="preserve">Partner with the Tokyo Metropolitan Government’s Environmental Bureau to deploy prototypes in real-world traffic corridors (e.g., Shuto Expressway). Data on NOx/CO conversion efficiency will be collected using IoT sensors, directly addressing Tokyo’s air quality monitoring needs.</w:t>
      </w:r>
    </w:p>
    <w:p>
      <w:pPr>
        <w:numPr>
          <w:ilvl w:val="0"/>
          <w:numId w:val="1001"/>
        </w:numPr>
        <w:pStyle w:val="Compact"/>
      </w:pPr>
      <w:r>
        <w:rPr>
          <w:bCs/>
          <w:b/>
        </w:rPr>
        <w:t xml:space="preserve">Sustainability &amp; Scalability Assessment (Months 25-36):</w:t>
      </w:r>
      <w:r>
        <w:t xml:space="preserve"> </w:t>
      </w:r>
      <w:r>
        <w:t xml:space="preserve">Conduct LCA (Life Cycle Assessment) and cost-benefit analysis in collaboration with Mitsubishi Chemical Holdings. Metrics include PGM reduction potential, energy savings from lower operating temperatures, and alignment with Japan’s Green Innovation Fund.</w:t>
      </w:r>
    </w:p>
    <w:p>
      <w:pPr>
        <w:pStyle w:val="FirstParagraph"/>
      </w:pPr>
      <w:r>
        <w:t xml:space="preserve">This methodology ensures the Chemical Engineer’s work remains deeply contextualized within Japan Tokyo’s operational realities—from lab to street-level implementation.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 (1) A patentable catalyst with 30% lower PGM content, validated for Tokyo’s urban conditions; (2) A predictive model for catalytic performance under Japanese meteorological data, integrated into Tokyo’s Environmental Intelligence System; and (3) Policy recommendations adopted by Japan’s Ministry of Economy, Trade and Industry (METI). The significance extends beyond academia: By enabling affordable emissions control for Tokyo’s 1.5 million diesel vehicles, the Chemical Engineer will directly support Japan Tokyo’s goal to reduce urban NOx by 40% by 2030. Furthermore, this research establishes a replicable framework for other megacities in Asia, positioning the Japanese chemical engineering sector as a global benchmark.</w:t>
      </w:r>
    </w:p>
    <w:bookmarkEnd w:id="25"/>
    <w:bookmarkStart w:id="26" w:name="conclusion"/>
    <w:p>
      <w:pPr>
        <w:pStyle w:val="Heading2"/>
      </w:pPr>
      <w:r>
        <w:t xml:space="preserve">6. Conclusion</w:t>
      </w:r>
    </w:p>
    <w:p>
      <w:pPr>
        <w:pStyle w:val="FirstParagraph"/>
      </w:pPr>
      <w:r>
        <w:t xml:space="preserve">This Thesis Proposal demonstrates the indispensable role of the Chemical Engineer in solving Tokyo’s environmental challenges through cutting-edge, Japan-tailored innovation. It transcends conventional academic research by embedding every phase within Japan Tokyo’s industrial infrastructure—from RIKEN collaborations to METI policy alignment—ensuring immediate societal relevance. As Japan accelerates its decarbonization journey under the 2050 Carbon Neutral Strategy, this work will provide critical technical foundations for a cleaner Tokyo. The proposed catalyst design represents not merely an academic exercise, but a strategic asset for Japan’s chemical engineering industry and Tokyo’s future as a sustainable global metropolis. For the aspiring Chemical Engineer entering Japan Tokyo's dynamic innovation ecosystem, this Thesis Proposal offers a clear pathway to contribute meaningfully to national goals while advancing personal expertise within the world’s most sophisticated urban technological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Catalyst Design for Urban Air Quality in Japan Tokyo</dc:title>
  <dc:creator/>
  <dc:language>en</dc:language>
  <cp:keywords/>
  <dcterms:created xsi:type="dcterms:W3CDTF">2026-07-23T09:06:32Z</dcterms:created>
  <dcterms:modified xsi:type="dcterms:W3CDTF">2026-07-23T09:06:32Z</dcterms:modified>
</cp:coreProperties>
</file>

<file path=docProps/custom.xml><?xml version="1.0" encoding="utf-8"?>
<Properties xmlns="http://schemas.openxmlformats.org/officeDocument/2006/custom-properties" xmlns:vt="http://schemas.openxmlformats.org/officeDocument/2006/docPropsVTypes"/>
</file>