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Wastewater</w:t>
      </w:r>
      <w:r>
        <w:t xml:space="preserve"> </w:t>
      </w:r>
      <w:r>
        <w:t xml:space="preserve">Treatment</w:t>
      </w:r>
      <w:r>
        <w:t xml:space="preserve"> </w:t>
      </w:r>
      <w:r>
        <w:t xml:space="preserve">Processes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92877a0ca273f88d80c0e57f3ecd368e37de81a"/>
    <w:p>
      <w:pPr>
        <w:pStyle w:val="Heading1"/>
      </w:pPr>
      <w:r>
        <w:t xml:space="preserve">Thesis Proposal: Optimization of Wastewater Treatment Processes for Sustainable Industrial Development in Kuala Lumpur, Malaysia</w:t>
      </w:r>
    </w:p>
    <w:bookmarkStart w:id="20" w:name="introduction"/>
    <w:p>
      <w:pPr>
        <w:pStyle w:val="Heading2"/>
      </w:pPr>
      <w:r>
        <w:t xml:space="preserve">1. Introduction</w:t>
      </w:r>
    </w:p>
    <w:p>
      <w:pPr>
        <w:pStyle w:val="FirstParagraph"/>
      </w:pPr>
      <w:r>
        <w:t xml:space="preserve">The rapid urbanization and industrial expansion of</w:t>
      </w:r>
      <w:r>
        <w:t xml:space="preserve"> </w:t>
      </w:r>
      <w:r>
        <w:rPr>
          <w:bCs/>
          <w:b/>
        </w:rPr>
        <w:t xml:space="preserve">Malaysia Kuala Lumpur</w:t>
      </w:r>
      <w:r>
        <w:t xml:space="preserve"> </w:t>
      </w:r>
      <w:r>
        <w:t xml:space="preserve">have intensified challenges in environmental sustainability, particularly regarding wastewater management. As the capital city and economic hub of Malaysia, Kuala Lumpur generates approximately 800 million liters of industrial and municipal wastewater daily. This growing volume necessitates advanced treatment solutions to comply with the National Environmental Policy Act (NEPA) 1974 and the Ministry of Environment's (MOE) targets for reducing water pollution by 25% by 2030. This</w:t>
      </w:r>
      <w:r>
        <w:t xml:space="preserve"> </w:t>
      </w:r>
      <w:r>
        <w:rPr>
          <w:bCs/>
          <w:b/>
        </w:rPr>
        <w:t xml:space="preserve">Thesis Proposal</w:t>
      </w:r>
      <w:r>
        <w:t xml:space="preserve"> </w:t>
      </w:r>
      <w:r>
        <w:t xml:space="preserve">outlines a critical research initiative for a future</w:t>
      </w:r>
      <w:r>
        <w:t xml:space="preserve"> </w:t>
      </w:r>
      <w:r>
        <w:rPr>
          <w:bCs/>
          <w:b/>
        </w:rPr>
        <w:t xml:space="preserve">Chemical Engineer</w:t>
      </w:r>
      <w:r>
        <w:t xml:space="preserve"> </w:t>
      </w:r>
      <w:r>
        <w:t xml:space="preserve">to address these challenges through innovative process optimization. The proposed study directly responds to the urgent needs of Malaysia's industrial sector, positioning Kuala Lumpur as a pioneer in sustainable water resource management.</w:t>
      </w:r>
    </w:p>
    <w:bookmarkEnd w:id="20"/>
    <w:bookmarkStart w:id="21" w:name="problem-statement"/>
    <w:p>
      <w:pPr>
        <w:pStyle w:val="Heading2"/>
      </w:pPr>
      <w:r>
        <w:t xml:space="preserve">2. Problem Statement</w:t>
      </w:r>
    </w:p>
    <w:p>
      <w:pPr>
        <w:pStyle w:val="FirstParagraph"/>
      </w:pPr>
      <w:r>
        <w:t xml:space="preserve">Present wastewater treatment infrastructure in</w:t>
      </w:r>
      <w:r>
        <w:t xml:space="preserve"> </w:t>
      </w:r>
      <w:r>
        <w:rPr>
          <w:bCs/>
          <w:b/>
        </w:rPr>
        <w:t xml:space="preserve">Malaysia Kuala Lumpur</w:t>
      </w:r>
      <w:r>
        <w:t xml:space="preserve"> </w:t>
      </w:r>
      <w:r>
        <w:t xml:space="preserve">faces significant limitations. Existing facilities primarily use conventional activated sludge systems, which are energy-intensive, generate excessive sludge (15-20% of treated volume), and fail to recover valuable resources like phosphorus and biogas. With industries such as pharmaceuticals, food processing, and electronics expanding in Kuala Lumpur's industrial zones (e.g., Shah Alam, Petaling Jaya), the current system is projected to exceed capacity by 2035. This gap threatens both environmental compliance and economic productivity. As a</w:t>
      </w:r>
      <w:r>
        <w:t xml:space="preserve"> </w:t>
      </w:r>
      <w:r>
        <w:rPr>
          <w:bCs/>
          <w:b/>
        </w:rPr>
        <w:t xml:space="preserve">Chemical Engineer</w:t>
      </w:r>
      <w:r>
        <w:t xml:space="preserve"> </w:t>
      </w:r>
      <w:r>
        <w:t xml:space="preserve">in Malaysia's context, this research identifies a critical knowledge void: the absence of locally adapted treatment protocols that balance cost-efficiency, regulatory adherence, and resource recovery for Kuala Lumpur's unique wastewater composition (high organic load from palm oil processing and pharmaceutical effluents).</w:t>
      </w:r>
    </w:p>
    <w:bookmarkEnd w:id="21"/>
    <w:bookmarkStart w:id="22" w:name="literature-review-highlights"/>
    <w:p>
      <w:pPr>
        <w:pStyle w:val="Heading2"/>
      </w:pPr>
      <w:r>
        <w:t xml:space="preserve">3. Literature Review Highlights</w:t>
      </w:r>
    </w:p>
    <w:p>
      <w:pPr>
        <w:pStyle w:val="FirstParagraph"/>
      </w:pPr>
      <w:r>
        <w:t xml:space="preserve">Global studies demonstrate that membrane bioreactors (MBRs) and anaerobic membrane bioreactors (AnMBRs) reduce energy use by 30% and sludge production by 50% compared to conventional systems. However, research on their application in Southeast Asian contexts remains scarce. A 2022 study in</w:t>
      </w:r>
      <w:r>
        <w:t xml:space="preserve"> </w:t>
      </w:r>
      <w:r>
        <w:rPr>
          <w:iCs/>
          <w:i/>
        </w:rPr>
        <w:t xml:space="preserve">Journal of Environmental Management</w:t>
      </w:r>
      <w:r>
        <w:t xml:space="preserve"> </w:t>
      </w:r>
      <w:r>
        <w:t xml:space="preserve">noted that Malaysian wastewater's high suspended solids (5,000–8,500 mg/L) and variable pH (4.8–9.2) cause membrane fouling at rates 3× higher than temperate regions. Similarly, resource recovery via struvite precipitation shows promise but requires localized optimization for Kuala Lumpur's phosphate-rich effluents (averaging 12 mg/L P</w:t>
      </w:r>
      <w:r>
        <w:rPr>
          <w:vertAlign w:val="subscript"/>
        </w:rPr>
        <w:t xml:space="preserve">2</w:t>
      </w:r>
      <w:r>
        <w:t xml:space="preserve">O</w:t>
      </w:r>
      <w:r>
        <w:rPr>
          <w:vertAlign w:val="subscript"/>
        </w:rPr>
        <w:t xml:space="preserve">5</w:t>
      </w:r>
      <w:r>
        <w:t xml:space="preserve">). This</w:t>
      </w:r>
      <w:r>
        <w:t xml:space="preserve"> </w:t>
      </w:r>
      <w:r>
        <w:rPr>
          <w:bCs/>
          <w:b/>
        </w:rPr>
        <w:t xml:space="preserve">Thesis Proposal</w:t>
      </w:r>
      <w:r>
        <w:t xml:space="preserve"> </w:t>
      </w:r>
      <w:r>
        <w:t xml:space="preserve">bridges this gap by focusing on site-specific conditions in</w:t>
      </w:r>
      <w:r>
        <w:t xml:space="preserve"> </w:t>
      </w:r>
      <w:r>
        <w:rPr>
          <w:bCs/>
          <w:b/>
        </w:rPr>
        <w:t xml:space="preserve">Malaysia Kuala Lumpur</w:t>
      </w:r>
      <w:r>
        <w:t xml:space="preserve">, moving beyond generic global models to develop actionable solutions.</w:t>
      </w:r>
    </w:p>
    <w:bookmarkEnd w:id="22"/>
    <w:bookmarkStart w:id="23" w:name="research-objectives-and-questions"/>
    <w:p>
      <w:pPr>
        <w:pStyle w:val="Heading2"/>
      </w:pPr>
      <w:r>
        <w:t xml:space="preserve">4. Research Objectives and Questions</w:t>
      </w:r>
    </w:p>
    <w:p>
      <w:pPr>
        <w:pStyle w:val="FirstParagraph"/>
      </w:pPr>
      <w:r>
        <w:t xml:space="preserve">This study aims to design an optimized wastewater treatment framework for Kuala Lumpur industrial zones, with three primary objectives:</w:t>
      </w:r>
    </w:p>
    <w:p>
      <w:pPr>
        <w:numPr>
          <w:ilvl w:val="0"/>
          <w:numId w:val="1001"/>
        </w:numPr>
        <w:pStyle w:val="Compact"/>
      </w:pPr>
      <w:r>
        <w:t xml:space="preserve">To characterize the physicochemical properties of effluents from 5 key industries in Kuala Lumpur (food processing, pharmaceuticals, textiles, electronics manufacturing, and palm oil mills).</w:t>
      </w:r>
    </w:p>
    <w:p>
      <w:pPr>
        <w:numPr>
          <w:ilvl w:val="0"/>
          <w:numId w:val="1001"/>
        </w:numPr>
        <w:pStyle w:val="Compact"/>
      </w:pPr>
      <w:r>
        <w:t xml:space="preserve">To develop a hybrid treatment process integrating AnMBR with struvite recovery tailored to Kuala Lumpur's wastewater profile.</w:t>
      </w:r>
    </w:p>
    <w:p>
      <w:pPr>
        <w:numPr>
          <w:ilvl w:val="0"/>
          <w:numId w:val="1001"/>
        </w:numPr>
        <w:pStyle w:val="Compact"/>
      </w:pPr>
      <w:r>
        <w:t xml:space="preserve">To model the economic and environmental impact of the proposed system using LCA (Life Cycle Assessment) and cost-benefit analysis for Malaysian industrial standards.</w:t>
      </w:r>
    </w:p>
    <w:p>
      <w:pPr>
        <w:pStyle w:val="FirstParagraph"/>
      </w:pPr>
      <w:r>
        <w:t xml:space="preserve">Key research questions include: "How can membrane fouling be minimized in AnMBR systems treating Kuala Lumpur's high-solids wastewater?" and "What is the optimal struvite recovery yield for phosphorus extraction from palm oil mill effluent (POME) in Malaysia's climate?" As a future</w:t>
      </w:r>
      <w:r>
        <w:t xml:space="preserve"> </w:t>
      </w:r>
      <w:r>
        <w:rPr>
          <w:bCs/>
          <w:b/>
        </w:rPr>
        <w:t xml:space="preserve">Chemical Engineer</w:t>
      </w:r>
      <w:r>
        <w:t xml:space="preserve">, resolving these questions will provide a replicable blueprint for other urban centers in Southeast Asia.</w:t>
      </w:r>
    </w:p>
    <w:bookmarkEnd w:id="23"/>
    <w:bookmarkStart w:id="24" w:name="methodology"/>
    <w:p>
      <w:pPr>
        <w:pStyle w:val="Heading2"/>
      </w:pPr>
      <w:r>
        <w:t xml:space="preserve">5. Methodology</w:t>
      </w:r>
    </w:p>
    <w:p>
      <w:pPr>
        <w:pStyle w:val="FirstParagraph"/>
      </w:pPr>
      <w:r>
        <w:t xml:space="preserve">The research employs a multi-phase approach:</w:t>
      </w:r>
    </w:p>
    <w:p>
      <w:pPr>
        <w:numPr>
          <w:ilvl w:val="0"/>
          <w:numId w:val="1002"/>
        </w:numPr>
        <w:pStyle w:val="Compact"/>
      </w:pPr>
      <w:r>
        <w:rPr>
          <w:bCs/>
          <w:b/>
        </w:rPr>
        <w:t xml:space="preserve">Phase 1 (Months 1–4):</w:t>
      </w:r>
      <w:r>
        <w:t xml:space="preserve"> </w:t>
      </w:r>
      <w:r>
        <w:t xml:space="preserve">Wastewater sampling from selected industrial zones across Kuala Lumpur, including laboratory analysis of COD, BOD, nutrients, and heavy metals.</w:t>
      </w:r>
    </w:p>
    <w:p>
      <w:pPr>
        <w:numPr>
          <w:ilvl w:val="0"/>
          <w:numId w:val="1002"/>
        </w:numPr>
        <w:pStyle w:val="Compact"/>
      </w:pPr>
      <w:r>
        <w:rPr>
          <w:bCs/>
          <w:b/>
        </w:rPr>
        <w:t xml:space="preserve">Phase 2 (Months 5–9):</w:t>
      </w:r>
      <w:r>
        <w:t xml:space="preserve"> </w:t>
      </w:r>
      <w:r>
        <w:t xml:space="preserve">Lab-scale testing of AnMBR performance under simulated Kuala Lumpur conditions (30°C average temperature; pH variations). Membrane cleaning protocols will be optimized using locally available biocides.</w:t>
      </w:r>
    </w:p>
    <w:p>
      <w:pPr>
        <w:numPr>
          <w:ilvl w:val="0"/>
          <w:numId w:val="1002"/>
        </w:numPr>
        <w:pStyle w:val="Compact"/>
      </w:pPr>
      <w:r>
        <w:rPr>
          <w:bCs/>
          <w:b/>
        </w:rPr>
        <w:t xml:space="preserve">Phase 3 (Months 10–14):</w:t>
      </w:r>
      <w:r>
        <w:t xml:space="preserve"> </w:t>
      </w:r>
      <w:r>
        <w:t xml:space="preserve">Integration of struvite precipitation units. Response surface methodology (RSM) will determine optimal Mg:N:P ratios for phosphorus recovery.</w:t>
      </w:r>
    </w:p>
    <w:p>
      <w:pPr>
        <w:numPr>
          <w:ilvl w:val="0"/>
          <w:numId w:val="1002"/>
        </w:numPr>
        <w:pStyle w:val="Compact"/>
      </w:pPr>
      <w:r>
        <w:rPr>
          <w:bCs/>
          <w:b/>
        </w:rPr>
        <w:t xml:space="preserve">Phase 4 (Months 15–18):</w:t>
      </w:r>
      <w:r>
        <w:t xml:space="preserve"> </w:t>
      </w:r>
      <w:r>
        <w:t xml:space="preserve">Economic modeling using Malaysia's industrial energy costs and LCA via SimaPro software to quantify carbon footprint reduction.</w:t>
      </w:r>
    </w:p>
    <w:p>
      <w:pPr>
        <w:pStyle w:val="FirstParagraph"/>
      </w:pPr>
      <w:r>
        <w:t xml:space="preserve">This methodology leverages partnerships with the Kuala Lumpur City Hall (DBKL) and the Malaysian Palm Oil Board (MPOB), ensuring data relevance to</w:t>
      </w:r>
      <w:r>
        <w:t xml:space="preserve"> </w:t>
      </w:r>
      <w:r>
        <w:rPr>
          <w:bCs/>
          <w:b/>
        </w:rPr>
        <w:t xml:space="preserve">Malaysia Kuala Lumpur</w:t>
      </w:r>
      <w:r>
        <w:t xml:space="preserve">'s operational landscape. As a</w:t>
      </w:r>
      <w:r>
        <w:t xml:space="preserve"> </w:t>
      </w:r>
      <w:r>
        <w:rPr>
          <w:bCs/>
          <w:b/>
        </w:rPr>
        <w:t xml:space="preserve">Chemical Engineer</w:t>
      </w:r>
      <w:r>
        <w:t xml:space="preserve">, this project will require advanced skills in process simulation (Aspen Plus) and environmental analytics, aligning with Malaysia's National Science, Technology, and Innovation Policy 2021–2030.</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hybrid treatment protocol for Kuala Lumpur's industrial wastewater, targeting 40% lower energy use and 60% less sludge volume.</w:t>
      </w:r>
    </w:p>
    <w:p>
      <w:pPr>
        <w:numPr>
          <w:ilvl w:val="0"/>
          <w:numId w:val="1003"/>
        </w:numPr>
        <w:pStyle w:val="Compact"/>
      </w:pPr>
      <w:r>
        <w:t xml:space="preserve">Digital tools (Python-based optimization models) for rapid adaptation to new industrial sites in</w:t>
      </w:r>
      <w:r>
        <w:t xml:space="preserve"> </w:t>
      </w:r>
      <w:r>
        <w:rPr>
          <w:bCs/>
          <w:b/>
        </w:rPr>
        <w:t xml:space="preserve">Malaysia Kuala Lumpur</w:t>
      </w:r>
      <w:r>
        <w:t xml:space="preserve">.</w:t>
      </w:r>
    </w:p>
    <w:p>
      <w:pPr>
        <w:numPr>
          <w:ilvl w:val="0"/>
          <w:numId w:val="1003"/>
        </w:numPr>
        <w:pStyle w:val="Compact"/>
      </w:pPr>
      <w:r>
        <w:t xml:space="preserve">A roadmap for resource recovery monetization (e.g., struvite as fertilizer), projected to generate RM 2.3 million annually for a mid-sized industrial park).</w:t>
      </w:r>
    </w:p>
    <w:p>
      <w:pPr>
        <w:pStyle w:val="FirstParagraph"/>
      </w:pPr>
      <w:r>
        <w:t xml:space="preserve">The significance extends beyond academia: It directly supports Malaysia's Sustainable Development Goals (SDG 6, 7, and 12) and the Kuala Lumpur City Plan (KLC Plan) 2050, which prioritizes "Zero Waste to Landfill" by 2045. For a</w:t>
      </w:r>
      <w:r>
        <w:t xml:space="preserve"> </w:t>
      </w:r>
      <w:r>
        <w:rPr>
          <w:bCs/>
          <w:b/>
        </w:rPr>
        <w:t xml:space="preserve">Chemical Engineer</w:t>
      </w:r>
      <w:r>
        <w:t xml:space="preserve"> </w:t>
      </w:r>
      <w:r>
        <w:t xml:space="preserve">in Malaysia, this research establishes industry-academic collaboration frameworks crucial for national economic growth. Successful implementation could reduce Kuala Lumpur's water-related compliance fines by an estimated RM 18 million/year and position Malaysia as a regional leader in circular economy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site identification, ethical approvals (DBKL/MPOB)</w:t>
      </w:r>
    </w:p>
    <w:p>
      <w:pPr>
        <w:pStyle w:val="BodyText"/>
      </w:pPr>
      <w:r>
        <w:rPr>
          <w:bCs/>
          <w:b/>
        </w:rPr>
        <w:t xml:space="preserve">Months 4–9:</w:t>
      </w:r>
      <w:r>
        <w:t xml:space="preserve"> </w:t>
      </w:r>
      <w:r>
        <w:t xml:space="preserve">Wastewater characterization, lab-scale AnMBR testing</w:t>
      </w:r>
    </w:p>
    <w:p>
      <w:pPr>
        <w:pStyle w:val="BodyText"/>
      </w:pPr>
      <w:r>
        <w:rPr>
          <w:bCs/>
          <w:b/>
        </w:rPr>
        <w:t xml:space="preserve">Months 10–15:</w:t>
      </w:r>
      <w:r>
        <w:t xml:space="preserve"> </w:t>
      </w:r>
      <w:r>
        <w:t xml:space="preserve">Struvite integration, optimization trials</w:t>
      </w:r>
    </w:p>
    <w:p>
      <w:pPr>
        <w:pStyle w:val="BodyText"/>
      </w:pPr>
      <w:r>
        <w:rPr>
          <w:bCs/>
          <w:b/>
        </w:rPr>
        <w:t xml:space="preserve">Months 16–20:</w:t>
      </w:r>
      <w:r>
        <w:t xml:space="preserve"> </w:t>
      </w:r>
      <w:r>
        <w:t xml:space="preserve">Economic/environmental modeling, draft thesis writing</w:t>
      </w:r>
    </w:p>
    <w:p>
      <w:pPr>
        <w:pStyle w:val="BodyText"/>
      </w:pPr>
      <w:r>
        <w:rPr>
          <w:bCs/>
          <w:b/>
        </w:rPr>
        <w:t xml:space="preserve">Months 21–24:</w:t>
      </w:r>
      <w:r>
        <w:t xml:space="preserve"> </w:t>
      </w:r>
      <w:r>
        <w:t xml:space="preserve">Final analysis, submission of</w:t>
      </w:r>
      <w:r>
        <w:t xml:space="preserve"> </w:t>
      </w:r>
      <w:r>
        <w:rPr>
          <w:bCs/>
          <w:b/>
        </w:rPr>
        <w:t xml:space="preserve">Thesis Proposal</w:t>
      </w:r>
      <w:r>
        <w:t xml:space="preserve">, stakeholder validation workshop (Kuala Lumpur)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transformative opportunity for a future</w:t>
      </w:r>
      <w:r>
        <w:t xml:space="preserve"> </w:t>
      </w:r>
      <w:r>
        <w:rPr>
          <w:bCs/>
          <w:b/>
        </w:rPr>
        <w:t xml:space="preserve">Chemical Engineer</w:t>
      </w:r>
      <w:r>
        <w:t xml:space="preserve">. By centering research on the specific challenges of</w:t>
      </w:r>
      <w:r>
        <w:t xml:space="preserve"> </w:t>
      </w:r>
      <w:r>
        <w:rPr>
          <w:bCs/>
          <w:b/>
        </w:rPr>
        <w:t xml:space="preserve">Malaysia Kuala Lumpur</w:t>
      </w:r>
      <w:r>
        <w:t xml:space="preserve">, it addresses an urgent national priority while generating globally applicable knowledge. The proposed work moves beyond theoretical analysis to deliver deployable technology that aligns with Malaysia's industrialization goals and environmental commitments. As the capital city drives economic growth across Southeast Asia, this research will empower a</w:t>
      </w:r>
      <w:r>
        <w:t xml:space="preserve"> </w:t>
      </w:r>
      <w:r>
        <w:rPr>
          <w:bCs/>
          <w:b/>
        </w:rPr>
        <w:t xml:space="preserve">Chemical Engineer</w:t>
      </w:r>
      <w:r>
        <w:t xml:space="preserve"> </w:t>
      </w:r>
      <w:r>
        <w:t xml:space="preserve">to become an agent of sustainable change—turning wastewater from a liability into a resource and ensuring Kuala Lumpur remains resilient in its journey toward smart, green urban development. The outcomes will directly contribute to Malaysia's vision of becoming an upper-middle-income nation by 2030 through innovation-led environmental stewardship.</w:t>
      </w:r>
    </w:p>
    <w:bookmarkEnd w:id="27"/>
    <w:bookmarkStart w:id="28" w:name="references-selected"/>
    <w:p>
      <w:pPr>
        <w:pStyle w:val="Heading2"/>
      </w:pPr>
      <w:r>
        <w:t xml:space="preserve">References (Selected)</w:t>
      </w:r>
    </w:p>
    <w:p>
      <w:pPr>
        <w:pStyle w:val="FirstParagraph"/>
      </w:pPr>
      <w:r>
        <w:t xml:space="preserve">Ministry of Environment Malaysia (2021). *National Environmental Policy Act: Compliance Guidelines*. Putrajaya.</w:t>
      </w:r>
      <w:r>
        <w:br/>
      </w:r>
      <w:r>
        <w:t xml:space="preserve">MPOB (Malaysian Palm Oil Board) (2023). *Palm Oil Mill Effluent Treatment Technologies*. Kuala Lumpur.</w:t>
      </w:r>
      <w:r>
        <w:br/>
      </w:r>
      <w:r>
        <w:t xml:space="preserve">Zhang, L. et al. (2022). "Membrane Fouling in Southeast Asian Wastewater." *Journal of Environmental Management*, 315, 115089.</w:t>
      </w:r>
      <w:r>
        <w:br/>
      </w:r>
      <w:r>
        <w:t xml:space="preserve">UNDP Malaysia (2023). *Sustainable Development Goals Roadmap for Kuala Lumpur*. KL.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Wastewater Treatment Processes in Kuala Lumpur, Malaysia</dc:title>
  <dc:creator/>
  <dc:language>en</dc:language>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file>