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Innovations</w:t>
      </w:r>
      <w:r>
        <w:t xml:space="preserve"> </w:t>
      </w:r>
      <w:r>
        <w:t xml:space="preserve">for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X640b18732e8f3569aacbbdc34dfb3d6503728d7"/>
    <w:p>
      <w:pPr>
        <w:pStyle w:val="Heading1"/>
      </w:pPr>
      <w:r>
        <w:t xml:space="preserve">Thesis Proposal: Advancing Sustainable Process Design for the Chemical Industry in Netherlands Amsterdam</w:t>
      </w:r>
    </w:p>
    <w:bookmarkStart w:id="20" w:name="introduction-and-context"/>
    <w:p>
      <w:pPr>
        <w:pStyle w:val="Heading2"/>
      </w:pPr>
      <w:r>
        <w:t xml:space="preserve">Introduction and Context</w:t>
      </w:r>
    </w:p>
    <w:p>
      <w:pPr>
        <w:pStyle w:val="FirstParagraph"/>
      </w:pPr>
      <w:r>
        <w:t xml:space="preserve">The chemical engineering sector stands at a pivotal juncture as the global economy transitions toward carbon neutrality. Within this landscape, the Netherlands Amsterdam has emerged as a strategic hub for sustainable industrial innovation, driven by its unique geographical position, advanced infrastructure, and ambitious national climate policies. As an aspiring</w:t>
      </w:r>
      <w:r>
        <w:t xml:space="preserve"> </w:t>
      </w:r>
      <w:r>
        <w:rPr>
          <w:iCs/>
          <w:i/>
        </w:rPr>
        <w:t xml:space="preserve">Chemical Engineer</w:t>
      </w:r>
      <w:r>
        <w:t xml:space="preserve">, my thesis proposal directly addresses the urgent need to align chemical manufacturing with Amsterdam's vision of becoming a circular economy leader by 2050. This research will investigate novel process intensification techniques specifically tailored for Amsterdam's industrial clusters, positioning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as a critical contribution to both academic knowledge and practical industry implementation within the Netherlands Amsterdam ecosystem.</w:t>
      </w:r>
    </w:p>
    <w:bookmarkEnd w:id="20"/>
    <w:bookmarkStart w:id="21" w:name="problem-statement-and-research-gap"/>
    <w:p>
      <w:pPr>
        <w:pStyle w:val="Heading2"/>
      </w:pPr>
      <w:r>
        <w:t xml:space="preserve">Problem Statement and Research Gap</w:t>
      </w:r>
    </w:p>
    <w:p>
      <w:pPr>
        <w:pStyle w:val="FirstParagraph"/>
      </w:pPr>
      <w:r>
        <w:t xml:space="preserve">While the Netherlands has established world-class chemical infrastructure—including the Port of Amsterdam, one of Europe's largest energy hubs—current production systems still face significant inefficiencies. Over 30% of chemical manufacturing energy consumption remains unoptimized, contributing to Amsterdam's industrial carbon footprint (Dutch Ministry of Economic Affairs, 2023). Existing literature focuses broadly on sustainable chemistry but lacks context-specific solutions for the dense urban-industrial environment of</w:t>
      </w:r>
      <w:r>
        <w:t xml:space="preserve"> </w:t>
      </w:r>
      <w:r>
        <w:rPr>
          <w:iCs/>
          <w:i/>
        </w:rPr>
        <w:t xml:space="preserve">Netherlands Amsterdam</w:t>
      </w:r>
      <w:r>
        <w:t xml:space="preserve">. Crucially, no comprehensive framework exists to integrate digital process modeling with Amsterdam's unique constraints: limited physical space for new facilities, strict emission regulations (e.g., Netherlands Industrial Emissions Directive), and the need to leverage existing infrastructure. This gap necessitates a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that bridges theoretical chemical engineering with Amsterdam-specific operational realities.</w:t>
      </w:r>
    </w:p>
    <w:bookmarkEnd w:id="21"/>
    <w:bookmarkStart w:id="22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a Digital Twin Framework:</w:t>
      </w:r>
      <w:r>
        <w:t xml:space="preserve"> </w:t>
      </w:r>
      <w:r>
        <w:t xml:space="preserve">Create a computational model simulating chemical processes within Amsterdam's industrial zones, incorporating real-time data from the Port of Amsterdam's SmartPort initiative and local renewable energy grids.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Resource Efficiency Metrics:</w:t>
      </w:r>
      <w:r>
        <w:t xml:space="preserve"> </w:t>
      </w:r>
      <w:r>
        <w:t xml:space="preserve">Quantify water, energy, and raw material savings across three pilot case studies: pharmaceutical intermediates production (Amsterdam Science Park), bio-based polymers (Greenport Westland), and CO₂ utilization (SABIC Netherlands).</w:t>
      </w:r>
    </w:p>
    <w:bookmarkEnd w:id="22"/>
    <w:bookmarkStart w:id="26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interdisciplinary research employs a three-phase methodology, leveraging Amsterdam's ecosystem as a living laboratory:</w:t>
      </w:r>
    </w:p>
    <w:bookmarkStart w:id="23" w:name="phase-1-data-synthesis-months-1-4"/>
    <w:p>
      <w:pPr>
        <w:pStyle w:val="Heading3"/>
      </w:pPr>
      <w:r>
        <w:t xml:space="preserve">Phase 1: Data Synthesis (Months 1-4)</w:t>
      </w:r>
    </w:p>
    <w:p>
      <w:pPr>
        <w:pStyle w:val="FirstParagraph"/>
      </w:pPr>
      <w:r>
        <w:t xml:space="preserve">Collaborate with the University of Amsterdam's Chemical Engineering Department and Dutch industry partners (e.g., Royal DSM, Shell) to collect anonymized process data from Amsterdam-based facilities. This phase will map energy flows through the Netherlands Amsterdam industrial landscape using IFS Process Mapping software, identifying high-impact intervention points.</w:t>
      </w:r>
    </w:p>
    <w:bookmarkEnd w:id="23"/>
    <w:bookmarkStart w:id="24" w:name="X52ef47855b58f04879decae37d9be58232bd1cd"/>
    <w:p>
      <w:pPr>
        <w:pStyle w:val="Heading3"/>
      </w:pPr>
      <w:r>
        <w:t xml:space="preserve">Phase 2: Simulation and Optimization (Months 5-10)</w:t>
      </w:r>
    </w:p>
    <w:p>
      <w:pPr>
        <w:pStyle w:val="FirstParagraph"/>
      </w:pPr>
      <w:r>
        <w:t xml:space="preserve">Utilize Aspen Plus® for process simulation and Python-based optimization algorithms to model alternative configurations. Key innovations include:</w:t>
      </w:r>
    </w:p>
    <w:p>
      <w:pPr>
        <w:numPr>
          <w:ilvl w:val="0"/>
          <w:numId w:val="1002"/>
        </w:numPr>
        <w:pStyle w:val="Compact"/>
      </w:pPr>
      <w:r>
        <w:t xml:space="preserve">Integration of Amsterdam's hydrogen infrastructure (via H2@Scale project) into process heat requirements</w:t>
      </w:r>
    </w:p>
    <w:p>
      <w:pPr>
        <w:numPr>
          <w:ilvl w:val="0"/>
          <w:numId w:val="1002"/>
        </w:numPr>
        <w:pStyle w:val="Compact"/>
      </w:pPr>
      <w:r>
        <w:t xml:space="preserve">Modeling waste stream utilization in the Amsterdam Circular Business Model</w:t>
      </w:r>
    </w:p>
    <w:p>
      <w:pPr>
        <w:numPr>
          <w:ilvl w:val="0"/>
          <w:numId w:val="1002"/>
        </w:numPr>
        <w:pStyle w:val="Compact"/>
      </w:pPr>
      <w:r>
        <w:t xml:space="preserve">Sensitivity analysis for local renewable energy variability (e.g., wind patterns at IJmuiden)</w:t>
      </w:r>
    </w:p>
    <w:bookmarkEnd w:id="24"/>
    <w:bookmarkStart w:id="25" w:name="Xe84d12d0158c6816aa8f4a6aa09e8bbda6716ab"/>
    <w:p>
      <w:pPr>
        <w:pStyle w:val="Heading3"/>
      </w:pPr>
      <w:r>
        <w:t xml:space="preserve">Phase 3: Stakeholder Validation (Months 11-14)</w:t>
      </w:r>
    </w:p>
    <w:p>
      <w:pPr>
        <w:pStyle w:val="FirstParagraph"/>
      </w:pPr>
      <w:r>
        <w:t xml:space="preserve">Present findings to the Amsterdam Circular Economy Coalition, Dutch Chemical Industry Association, and municipality planners for iterative refinement. This ensures the research remains grounded in real-world applicability—a critical requirement for any successful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in the Netherlands Amsterdam context.</w:t>
      </w:r>
    </w:p>
    <w:bookmarkEnd w:id="25"/>
    <w:bookmarkEnd w:id="26"/>
    <w:bookmarkStart w:id="27" w:name="theoretical-significance-and-innovation"/>
    <w:p>
      <w:pPr>
        <w:pStyle w:val="Heading2"/>
      </w:pPr>
      <w:r>
        <w:t xml:space="preserve">Theoretical Significance and Innovation</w:t>
      </w:r>
    </w:p>
    <w:p>
      <w:pPr>
        <w:pStyle w:val="FirstParagraph"/>
      </w:pPr>
      <w:r>
        <w:t xml:space="preserve">This work advances chemical engineering theory by introducing a contextualized sustainability framework that moves beyond generic "green chemistry" principles. By embedding urban constraints (e.g., Amsterdam's 50-meter height limits for new facilities, nitrogen deposition regulations), the research pioneers a new paradigm where process design is co-evolved with city planning. For the</w:t>
      </w:r>
      <w:r>
        <w:t xml:space="preserve"> </w:t>
      </w:r>
      <w:r>
        <w:rPr>
          <w:iCs/>
          <w:i/>
        </w:rPr>
        <w:t xml:space="preserve">Chemical Engineer</w:t>
      </w:r>
      <w:r>
        <w:t xml:space="preserve">, this represents a shift from purely technical optimization to integrated system thinking—a competency now central to professional accreditation in the Netherlands (e.g., Dutch Society of Chemical Engineers' 2024 competency framework).</w:t>
      </w:r>
    </w:p>
    <w:bookmarkEnd w:id="27"/>
    <w:bookmarkStart w:id="28" w:name="Xe63f69962e9d4a279ddf98517bbb0470d31c57f"/>
    <w:p>
      <w:pPr>
        <w:pStyle w:val="Heading2"/>
      </w:pPr>
      <w:r>
        <w:t xml:space="preserve">Practical Impact for Netherlands Amsterdam</w:t>
      </w:r>
    </w:p>
    <w:p>
      <w:pPr>
        <w:pStyle w:val="FirstParagraph"/>
      </w:pPr>
      <w:r>
        <w:t xml:space="preserve">The outcomes will deliver immediate value to the Amsterdam industrial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Reduction:</w:t>
      </w:r>
      <w:r>
        <w:t xml:space="preserve"> </w:t>
      </w:r>
      <w:r>
        <w:t xml:space="preserve">Projected 18-25% decrease in process energy use for pilot facilities through waste heat integration.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Value:</w:t>
      </w:r>
      <w:r>
        <w:t xml:space="preserve"> </w:t>
      </w:r>
      <w:r>
        <w:t xml:space="preserve">Estimated €4.2M annual savings per facility via reduced raw material imports and carbon tax avoidance (based on RVO.nl industry data).</w:t>
      </w:r>
    </w:p>
    <w:p>
      <w:pPr>
        <w:pStyle w:val="FirstParagraph"/>
      </w:pPr>
      <w:r>
        <w:t xml:space="preserve">Crucially, this research addresses the Netherlands' national priority of becoming a "sustainable industrial powerhouse" (Dutch Climate Agreement 2019), with Amsterdam positioned as the operational testbed. The findings will be published in leading journals like</w:t>
      </w:r>
      <w:r>
        <w:t xml:space="preserve"> </w:t>
      </w:r>
      <w:r>
        <w:rPr>
          <w:iCs/>
          <w:i/>
        </w:rPr>
        <w:t xml:space="preserve">Chemical Engineering Science</w:t>
      </w:r>
      <w:r>
        <w:t xml:space="preserve"> </w:t>
      </w:r>
      <w:r>
        <w:t xml:space="preserve">and disseminated through Dutch industry forums such as Chemie Nederland.</w:t>
      </w:r>
    </w:p>
    <w:bookmarkEnd w:id="28"/>
    <w:bookmarkStart w:id="29" w:name="timeline-and-deliverables"/>
    <w:p>
      <w:pPr>
        <w:pStyle w:val="Heading2"/>
      </w:pPr>
      <w:r>
        <w:t xml:space="preserve">Timeline and Deliverables</w:t>
      </w:r>
    </w:p>
    <w:p>
      <w:pPr>
        <w:pStyle w:val="FirstParagraph"/>
      </w:pPr>
      <w:r>
        <w:t xml:space="preserve">Period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Months 1-3</w:t>
      </w:r>
    </w:p>
    <w:p>
      <w:pPr>
        <w:pStyle w:val="BodyText"/>
      </w:pPr>
      <w:r>
        <w:t xml:space="preserve">Literature review; stakeholder mapping; data acquisition agreements with Amsterdam partners</w:t>
      </w:r>
    </w:p>
    <w:p>
      <w:pPr>
        <w:pStyle w:val="BodyText"/>
      </w:pPr>
      <w:r>
        <w:t xml:space="preserve">Months 4-7</w:t>
      </w:r>
    </w:p>
    <w:p>
      <w:pPr>
        <w:pStyle w:val="BodyText"/>
      </w:pPr>
      <w:r>
        <w:t xml:space="preserve">Digital twin development; baseline process analysis for pilot sites</w:t>
      </w:r>
    </w:p>
    <w:p>
      <w:pPr>
        <w:pStyle w:val="BodyText"/>
      </w:pPr>
      <w:r>
        <w:t xml:space="preserve">Months 8-12</w:t>
      </w:r>
    </w:p>
    <w:p>
      <w:pPr>
        <w:pStyle w:val="BodyText"/>
      </w:pPr>
      <w:r>
        <w:t xml:space="preserve">Simulation optimization; circular integration protocols design</w:t>
      </w:r>
    </w:p>
    <w:p>
      <w:pPr>
        <w:pStyle w:val="BodyText"/>
      </w:pPr>
      <w:r>
        <w:t xml:space="preserve">Months 13-15</w:t>
      </w:r>
    </w:p>
    <w:p>
      <w:pPr>
        <w:pStyle w:val="BodyText"/>
      </w:pPr>
      <w:r>
        <w:t xml:space="preserve">Stakeholder validation workshops; thesis writing; final deliverables presentation to Amsterdam municipality</w:t>
      </w:r>
    </w:p>
    <w:bookmarkEnd w:id="29"/>
    <w:bookmarkStart w:id="30" w:name="X14c869a9dbfbad46c6274f4589e139dbc25482b"/>
    <w:p>
      <w:pPr>
        <w:pStyle w:val="Heading2"/>
      </w:pPr>
      <w:r>
        <w:t xml:space="preserve">Conclusion: A Catalyst for Amsterdam’s Industrial Future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positions the emerging</w:t>
      </w:r>
      <w:r>
        <w:t xml:space="preserve"> </w:t>
      </w:r>
      <w:r>
        <w:rPr>
          <w:iCs/>
          <w:i/>
        </w:rPr>
        <w:t xml:space="preserve">Chemical Engineer</w:t>
      </w:r>
      <w:r>
        <w:t xml:space="preserve"> </w:t>
      </w:r>
      <w:r>
        <w:t xml:space="preserve">as an indispensable catalyst in realizing Netherlands Amsterdam's vision of sustainable industrial leadership. By transforming theoretical chemical engineering principles into actionable solutions within Amsterdam's unique urban-industrial ecosystem, this research directly supports the city's goal to reduce emissions by 50% by 2030 while maintaining economic competitiveness. The proposed methodology—rooted in data-driven simulation, circular economy integration, and stakeholder co-creation—sets a replicable model for chemical industry decarbonization across the Netherlands. As Amsterdam continues to attract global investment in green chemistry (e.g., recent €150M from European Innovation Council),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delivers both academic rigor and tangible value to one of the world's most progressive industrial landscapes.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Sustainable Chemical Engineering Innovations for Netherlands Amsterdam</dc:title>
  <dc:creator/>
  <dc:language>en</dc:language>
  <cp:keywords/>
  <dcterms:created xsi:type="dcterms:W3CDTF">2026-07-21T12:08:16Z</dcterms:created>
  <dcterms:modified xsi:type="dcterms:W3CDTF">2026-07-21T12:08:16Z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