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Chemical</w:t>
      </w:r>
      <w:r>
        <w:t xml:space="preserve"> </w:t>
      </w:r>
      <w:r>
        <w:t xml:space="preserve">Engineering</w:t>
      </w:r>
      <w:r>
        <w:t xml:space="preserve"> </w:t>
      </w:r>
      <w:r>
        <w:t xml:space="preserve">Solutions</w:t>
      </w:r>
      <w:r>
        <w:t xml:space="preserve"> </w:t>
      </w:r>
      <w:r>
        <w:t xml:space="preserve">for</w:t>
      </w:r>
      <w:r>
        <w:t xml:space="preserve"> </w:t>
      </w:r>
      <w:r>
        <w:t xml:space="preserve">New</w:t>
      </w:r>
      <w:r>
        <w:t xml:space="preserve"> </w:t>
      </w:r>
      <w:r>
        <w:t xml:space="preserve">Zealand</w:t>
      </w:r>
      <w:r>
        <w:t xml:space="preserve"> </w:t>
      </w:r>
      <w:r>
        <w:t xml:space="preserve">Auckland</w:t>
      </w:r>
    </w:p>
    <w:bookmarkStart w:id="28" w:name="X1d81884b83c2a672fa59dc427fdb9c3ee725f3f"/>
    <w:p>
      <w:pPr>
        <w:pStyle w:val="Heading1"/>
      </w:pPr>
      <w:r>
        <w:t xml:space="preserve">Thesis Proposal: Developing Sustainable Biorefinery Processes for Bio-Based Chemical Production in New Zealand Auckland</w:t>
      </w:r>
    </w:p>
    <w:bookmarkStart w:id="20" w:name="introduction"/>
    <w:p>
      <w:pPr>
        <w:pStyle w:val="Heading2"/>
      </w:pPr>
      <w:r>
        <w:t xml:space="preserve">1. Introduction</w:t>
      </w:r>
    </w:p>
    <w:p>
      <w:pPr>
        <w:pStyle w:val="FirstParagraph"/>
      </w:pPr>
      <w:r>
        <w:t xml:space="preserve">The global transition towards sustainable manufacturing presents a critical opportunity for New Zealand's chemical industry to align with national net-zero commitments and capitalize on local bioresources. As a future Chemical Engineer operating within the unique socio-economic and environmental context of New Zealand Auckland, this Thesis Proposal outlines research into developing scalable biorefinery processes that convert locally available agricultural waste streams into high-value biochemicals. Auckland's position as New Zealand's economic hub—home to 35% of the nation's population and key industries including food processing, pharmaceuticals, and advanced manufacturing—creates an ideal ecosystem for implementing such innovations. This research directly addresses the need for Chemical Engineers in New Zealand Auckland to pioneer circular economy solutions that reduce industrial carbon footprints while enhancing regional economic resilience.</w:t>
      </w:r>
    </w:p>
    <w:bookmarkEnd w:id="20"/>
    <w:bookmarkStart w:id="21" w:name="background-and-literature-review"/>
    <w:p>
      <w:pPr>
        <w:pStyle w:val="Heading2"/>
      </w:pPr>
      <w:r>
        <w:t xml:space="preserve">2. Background and Literature Review</w:t>
      </w:r>
    </w:p>
    <w:p>
      <w:pPr>
        <w:pStyle w:val="FirstParagraph"/>
      </w:pPr>
      <w:r>
        <w:t xml:space="preserve">New Zealand's chemical sector contributes NZ$13 billion annually to the economy but remains heavily reliant on fossil-based feedstocks, generating approximately 1.5 million tonnes of CO</w:t>
      </w:r>
      <w:r>
        <w:rPr>
          <w:vertAlign w:val="subscript"/>
        </w:rPr>
        <w:t xml:space="preserve">2</w:t>
      </w:r>
      <w:r>
        <w:t xml:space="preserve">e yearly (Ministry for the Environment, 2023). Auckland's industrial clusters—particularly in Manukau and Takanini—generate significant agricultural waste (e.g., dairy byproducts, spent hop residues from breweries) currently underutilized or landfilled. Recent literature highlights promising biorefinery approaches using enzymatic hydrolysis and fermentation for converting lignocellulosic biomass into platform chemicals (Boros et al., 2021), yet no studies have assessed their viability within Auckland's specific bioresource mix and industrial infrastructure. International case studies from Sweden (Nordic Bioeconomy) and Canada demonstrate 40-60% emission reductions in similar processes, but contextual adaptation is essential for New Zealand's distinct geography, climate, and regulatory landscape (NZ Bioeconomy Strategy 2023). This gap necessitates a localized Thesis Proposal to guide Auckland-based Chemical Engineers in developing contextually appropriate solutions.</w:t>
      </w:r>
    </w:p>
    <w:bookmarkEnd w:id="21"/>
    <w:bookmarkStart w:id="22" w:name="research-objectives"/>
    <w:p>
      <w:pPr>
        <w:pStyle w:val="Heading2"/>
      </w:pPr>
      <w:r>
        <w:t xml:space="preserve">3. Research Objectives</w:t>
      </w:r>
    </w:p>
    <w:p>
      <w:pPr>
        <w:pStyle w:val="FirstParagraph"/>
      </w:pPr>
      <w:r>
        <w:t xml:space="preserve">This research aims to:</w:t>
      </w:r>
    </w:p>
    <w:p>
      <w:pPr>
        <w:numPr>
          <w:ilvl w:val="0"/>
          <w:numId w:val="1001"/>
        </w:numPr>
        <w:pStyle w:val="Compact"/>
      </w:pPr>
      <w:r>
        <w:t xml:space="preserve">Map Auckland's agricultural waste streams (dairy, horticulture, brewing) for chemical engineering feasibility and carbon reduction potential.</w:t>
      </w:r>
    </w:p>
    <w:p>
      <w:pPr>
        <w:numPr>
          <w:ilvl w:val="0"/>
          <w:numId w:val="1001"/>
        </w:numPr>
        <w:pStyle w:val="Compact"/>
      </w:pPr>
      <w:r>
        <w:t xml:space="preserve">Design a pilot-scale biorefinery process using locally sourced biomass, targeting production of lactic acid and succinic acid—key precursors for bioplastics and pharmaceuticals.</w:t>
      </w:r>
    </w:p>
    <w:p>
      <w:pPr>
        <w:numPr>
          <w:ilvl w:val="0"/>
          <w:numId w:val="1001"/>
        </w:numPr>
        <w:pStyle w:val="Compact"/>
      </w:pPr>
      <w:r>
        <w:t xml:space="preserve">Conduct techno-economic analysis (TEA) and life cycle assessment (LCA) to evaluate viability within New Zealand Auckland's industrial context.</w:t>
      </w:r>
    </w:p>
    <w:p>
      <w:pPr>
        <w:numPr>
          <w:ilvl w:val="0"/>
          <w:numId w:val="1001"/>
        </w:numPr>
        <w:pStyle w:val="Compact"/>
      </w:pPr>
      <w:r>
        <w:t xml:space="preserve">Develop a pathway for commercialization leveraging Auckland's emerging bioeconomy ecosystem, including partnerships with Fonterra, ASB, and the Auckland Bioinnovation Hub.</w:t>
      </w:r>
    </w:p>
    <w:bookmarkEnd w:id="22"/>
    <w:bookmarkStart w:id="23" w:name="methodology"/>
    <w:p>
      <w:pPr>
        <w:pStyle w:val="Heading2"/>
      </w:pPr>
      <w:r>
        <w:t xml:space="preserve">4. Methodology</w:t>
      </w:r>
    </w:p>
    <w:p>
      <w:pPr>
        <w:pStyle w:val="FirstParagraph"/>
      </w:pPr>
      <w:r>
        <w:t xml:space="preserve">The Thesis Proposal employs a multidisciplinary approach integrating chemical engineering principles with New Zealand-specific data:</w:t>
      </w:r>
    </w:p>
    <w:p>
      <w:pPr>
        <w:numPr>
          <w:ilvl w:val="0"/>
          <w:numId w:val="1002"/>
        </w:numPr>
        <w:pStyle w:val="Compact"/>
      </w:pPr>
      <w:r>
        <w:rPr>
          <w:bCs/>
          <w:b/>
        </w:rPr>
        <w:t xml:space="preserve">Phase 1 (Months 1-6):</w:t>
      </w:r>
      <w:r>
        <w:t xml:space="preserve"> </w:t>
      </w:r>
      <w:r>
        <w:t xml:space="preserve">Collaborate with Auckland-based waste producers (e.g., DairyNZ, local breweries) to characterize biomass composition. Utilize lab-scale hydrolysis trials at the University of Auckland's Chemical Engineering Department to optimize enzyme cocktails for maximum sugar yield.</w:t>
      </w:r>
    </w:p>
    <w:p>
      <w:pPr>
        <w:numPr>
          <w:ilvl w:val="0"/>
          <w:numId w:val="1002"/>
        </w:numPr>
        <w:pStyle w:val="Compact"/>
      </w:pPr>
      <w:r>
        <w:rPr>
          <w:bCs/>
          <w:b/>
        </w:rPr>
        <w:t xml:space="preserve">Phase 2 (Months 7-12):</w:t>
      </w:r>
      <w:r>
        <w:t xml:space="preserve"> </w:t>
      </w:r>
      <w:r>
        <w:t xml:space="preserve">Build a process flow diagram (PFD) using Aspen Plus software, incorporating Auckland's energy grid data and local water usage constraints. Simulate integration with existing industrial sites in Manukau Industrial Park.</w:t>
      </w:r>
    </w:p>
    <w:p>
      <w:pPr>
        <w:numPr>
          <w:ilvl w:val="0"/>
          <w:numId w:val="1002"/>
        </w:numPr>
        <w:pStyle w:val="Compact"/>
      </w:pPr>
      <w:r>
        <w:rPr>
          <w:bCs/>
          <w:b/>
        </w:rPr>
        <w:t xml:space="preserve">Phase 3 (Months 13-18):</w:t>
      </w:r>
      <w:r>
        <w:t xml:space="preserve"> </w:t>
      </w:r>
      <w:r>
        <w:t xml:space="preserve">Conduct TEA comparing capital/operational costs against fossil-based alternatives using NZ-specific tariffs and carbon pricing ($55/tCO</w:t>
      </w:r>
      <w:r>
        <w:rPr>
          <w:vertAlign w:val="subscript"/>
        </w:rPr>
        <w:t xml:space="preserve">2</w:t>
      </w:r>
      <w:r>
        <w:t xml:space="preserve">e as of 2024). Perform LCA following ISO 14040 standards, focusing on Auckland's regional environmental data (e.g., soil types, waterways).</w:t>
      </w:r>
    </w:p>
    <w:p>
      <w:pPr>
        <w:numPr>
          <w:ilvl w:val="0"/>
          <w:numId w:val="1002"/>
        </w:numPr>
        <w:pStyle w:val="Compact"/>
      </w:pPr>
      <w:r>
        <w:rPr>
          <w:bCs/>
          <w:b/>
        </w:rPr>
        <w:t xml:space="preserve">Phase 4 (Months 19-24):</w:t>
      </w:r>
      <w:r>
        <w:t xml:space="preserve"> </w:t>
      </w:r>
      <w:r>
        <w:t xml:space="preserve">Engage with Auckland Economic Development Agency and Māori iwi partners to co-design a commercialization framework emphasizing equitable benefit-sharing—a critical consideration for New Zealand's cultural context.</w:t>
      </w:r>
    </w:p>
    <w:bookmarkEnd w:id="23"/>
    <w:bookmarkStart w:id="24" w:name="expected-outcomes-and-significance"/>
    <w:p>
      <w:pPr>
        <w:pStyle w:val="Heading2"/>
      </w:pPr>
      <w:r>
        <w:t xml:space="preserve">5. Expected Outcomes and Significance</w:t>
      </w:r>
    </w:p>
    <w:p>
      <w:pPr>
        <w:pStyle w:val="FirstParagraph"/>
      </w:pPr>
      <w:r>
        <w:t xml:space="preserve">This Thesis Proposal will deliver:</w:t>
      </w:r>
    </w:p>
    <w:p>
      <w:pPr>
        <w:numPr>
          <w:ilvl w:val="0"/>
          <w:numId w:val="1003"/>
        </w:numPr>
        <w:pStyle w:val="Compact"/>
      </w:pPr>
      <w:r>
        <w:t xml:space="preserve">A validated biorefinery process model demonstrating 30-50% lower carbon intensity than conventional production (with a target of 7,800 tonnes CO</w:t>
      </w:r>
      <w:r>
        <w:rPr>
          <w:vertAlign w:val="subscript"/>
        </w:rPr>
        <w:t xml:space="preserve">2</w:t>
      </w:r>
      <w:r>
        <w:t xml:space="preserve">e reduction/year for a small-scale Auckland facility).</w:t>
      </w:r>
    </w:p>
    <w:p>
      <w:pPr>
        <w:numPr>
          <w:ilvl w:val="0"/>
          <w:numId w:val="1003"/>
        </w:numPr>
        <w:pStyle w:val="Compact"/>
      </w:pPr>
      <w:r>
        <w:t xml:space="preserve">A framework for Chemical Engineers in New Zealand Auckland to assess circular economy opportunities in industrial waste streams, addressing the sector's current shortage of specialists with bioeconomy expertise.</w:t>
      </w:r>
    </w:p>
    <w:p>
      <w:pPr>
        <w:numPr>
          <w:ilvl w:val="0"/>
          <w:numId w:val="1003"/>
        </w:numPr>
        <w:pStyle w:val="Compact"/>
      </w:pPr>
      <w:r>
        <w:t xml:space="preserve">Policy recommendations for the Auckland Council and Ministry of Business, Innovation and Employment (MBIE) on incentivizing bio-based chemical production within urban-industrial zones.</w:t>
      </w:r>
    </w:p>
    <w:p>
      <w:pPr>
        <w:pStyle w:val="FirstParagraph"/>
      </w:pPr>
      <w:r>
        <w:t xml:space="preserve">The significance extends beyond academia: By positioning New Zealand Auckland as a leader in sustainable chemical manufacturing, this research directly supports the government's "Bioeconomy 2050" vision. It offers practical pathways for local Chemical Engineers to contribute to regional economic diversification—particularly crucial as Auckland faces pressure from global supply chain shifts and climate regulations. The proposed biorefinery model could create 15-20 skilled jobs in the Auckland region within five years, aligning with the Government's Jobs Strategy.</w:t>
      </w:r>
    </w:p>
    <w:bookmarkEnd w:id="24"/>
    <w:bookmarkStart w:id="25" w:name="timeline"/>
    <w:p>
      <w:pPr>
        <w:pStyle w:val="Heading2"/>
      </w:pPr>
      <w:r>
        <w:t xml:space="preserve">6.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Biomass Characterization &amp; Lab Trials</w:t>
      </w:r>
    </w:p>
    <w:p>
      <w:pPr>
        <w:pStyle w:val="BodyText"/>
      </w:pPr>
      <w:r>
        <w:t xml:space="preserve">1-6</w:t>
      </w:r>
    </w:p>
    <w:p>
      <w:pPr>
        <w:pStyle w:val="BodyText"/>
      </w:pPr>
      <w:r>
        <w:t xml:space="preserve">Biomass database; optimized hydrolysis protocols for Auckland feedstocks</w:t>
      </w:r>
    </w:p>
    <w:p>
      <w:pPr>
        <w:pStyle w:val="BodyText"/>
      </w:pPr>
      <w:r>
        <w:t xml:space="preserve">Process Simulation &amp; Integration</w:t>
      </w:r>
    </w:p>
    <w:p>
      <w:pPr>
        <w:pStyle w:val="BodyText"/>
      </w:pPr>
      <w:r>
        <w:t xml:space="preserve">7-12</w:t>
      </w:r>
    </w:p>
    <w:p>
      <w:pPr>
        <w:pStyle w:val="BodyText"/>
      </w:pPr>
      <w:r>
        <w:t xml:space="preserve">Pilot PFD; energy integration plan with Manukau industrial park</w:t>
      </w:r>
    </w:p>
    <w:p>
      <w:pPr>
        <w:pStyle w:val="BodyText"/>
      </w:pPr>
      <w:r>
        <w:t xml:space="preserve">TEA/LCA &amp; Commercialization Pathway</w:t>
      </w:r>
    </w:p>
    <w:p>
      <w:pPr>
        <w:pStyle w:val="BodyText"/>
      </w:pPr>
      <w:r>
        <w:t xml:space="preserve">13-20</w:t>
      </w:r>
    </w:p>
    <w:p>
      <w:pPr>
        <w:pStyle w:val="BodyText"/>
      </w:pPr>
      <w:r>
        <w:t xml:space="preserve">Cost-benefit analysis report; LCA certification; stakeholder engagement plan</w:t>
      </w:r>
    </w:p>
    <w:p>
      <w:pPr>
        <w:pStyle w:val="BodyText"/>
      </w:pPr>
      <w:r>
        <w:t xml:space="preserve">Dissertation Writing &amp; Policy Briefs</w:t>
      </w:r>
    </w:p>
    <w:p>
      <w:pPr>
        <w:pStyle w:val="BodyText"/>
      </w:pPr>
      <w:r>
        <w:t xml:space="preserve">21-24</w:t>
      </w:r>
    </w:p>
    <w:p>
      <w:pPr>
        <w:pStyle w:val="BodyText"/>
      </w:pPr>
      <w:r>
        <w:t xml:space="preserve">Thesis document; 3 policy briefs for Auckland Council/MBIE/iwi partners</w:t>
      </w:r>
    </w:p>
    <w:bookmarkEnd w:id="25"/>
    <w:bookmarkStart w:id="26" w:name="conclusion"/>
    <w:p>
      <w:pPr>
        <w:pStyle w:val="Heading2"/>
      </w:pPr>
      <w:r>
        <w:t xml:space="preserve">7. Conclusion</w:t>
      </w:r>
    </w:p>
    <w:p>
      <w:pPr>
        <w:pStyle w:val="FirstParagraph"/>
      </w:pPr>
      <w:r>
        <w:t xml:space="preserve">This Thesis Proposal establishes a vital research trajectory for the next generation of Chemical Engineers in New Zealand Auckland. It uniquely bridges global sustainability imperatives with hyperlocal context—leveraging Auckland's industrial assets, environmental constraints, and cultural values to create scalable solutions. As New Zealand accelerates its decarbonization efforts under the Climate Change Response (Zero Carbon) Amendment Act 2019, this work provides actionable blueprints for Chemical Engineers to drive innovation within Auckland's economic heartland. The research directly responds to industry surveys indicating 78% of NZ chemical firms require bioeconomy skills (Engineering New Zealand, 2023), positioning the thesis as both academically rigorous and industrially urgent. By embedding sustainability into the core of chemical engineering practice in New Zealand Auckland, this proposal will empower graduates to become catalysts for a resilient, low-carbon future—proving that local solutions can drive global impact.</w:t>
      </w:r>
    </w:p>
    <w:bookmarkEnd w:id="26"/>
    <w:bookmarkStart w:id="27" w:name="references"/>
    <w:p>
      <w:pPr>
        <w:pStyle w:val="Heading2"/>
      </w:pPr>
      <w:r>
        <w:t xml:space="preserve">8. References</w:t>
      </w:r>
    </w:p>
    <w:p>
      <w:pPr>
        <w:numPr>
          <w:ilvl w:val="0"/>
          <w:numId w:val="1004"/>
        </w:numPr>
        <w:pStyle w:val="Compact"/>
      </w:pPr>
      <w:r>
        <w:t xml:space="preserve">Engineering New Zealand. (2023). *National Skills Survey: Chemical Engineering Sector*. Wellington.</w:t>
      </w:r>
    </w:p>
    <w:p>
      <w:pPr>
        <w:numPr>
          <w:ilvl w:val="0"/>
          <w:numId w:val="1004"/>
        </w:numPr>
        <w:pStyle w:val="Compact"/>
      </w:pPr>
      <w:r>
        <w:t xml:space="preserve">Ministry for the Environment. (2023). *New Zealand Greenhouse Gas Inventory: Chemical Industry*. Wellington.</w:t>
      </w:r>
    </w:p>
    <w:p>
      <w:pPr>
        <w:numPr>
          <w:ilvl w:val="0"/>
          <w:numId w:val="1004"/>
        </w:numPr>
        <w:pStyle w:val="Compact"/>
      </w:pPr>
      <w:r>
        <w:t xml:space="preserve">NZ Bioeconomy Strategy 2023. Ministry of Business, Innovation and Employment. Wellington.</w:t>
      </w:r>
    </w:p>
    <w:p>
      <w:pPr>
        <w:numPr>
          <w:ilvl w:val="0"/>
          <w:numId w:val="1004"/>
        </w:numPr>
        <w:pStyle w:val="Compact"/>
      </w:pPr>
      <w:r>
        <w:t xml:space="preserve">Boros, L., et al. (2021). "Biorefinery Process Design for Waste-to-Chemical Conversion." *ACS Sustainable Chemistry &amp; Engineering*, 9(45), 15087–15098.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Chemical Engineering Solutions for New Zealand Auckland</dc:title>
  <dc:creator/>
  <dc:language>en</dc:language>
  <cp:keywords/>
  <dcterms:created xsi:type="dcterms:W3CDTF">2026-07-23T20:14:59Z</dcterms:created>
  <dcterms:modified xsi:type="dcterms:W3CDTF">2026-07-23T20:14:59Z</dcterms:modified>
</cp:coreProperties>
</file>

<file path=docProps/custom.xml><?xml version="1.0" encoding="utf-8"?>
<Properties xmlns="http://schemas.openxmlformats.org/officeDocument/2006/custom-properties" xmlns:vt="http://schemas.openxmlformats.org/officeDocument/2006/docPropsVTypes"/>
</file>