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Petrochemical</w:t>
      </w:r>
      <w:r>
        <w:t xml:space="preserve"> </w:t>
      </w:r>
      <w:r>
        <w:t xml:space="preserve">Processes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46b5564d0f71fe25b348e03db2111d1630284fb"/>
    <w:p>
      <w:pPr>
        <w:pStyle w:val="Heading1"/>
      </w:pPr>
      <w:r>
        <w:t xml:space="preserve">Thesis Proposal: Optimizing Waste Valorization and Energy Efficiency in Riyadh's Petrochemical Industry for Sustainable Development</w:t>
      </w:r>
    </w:p>
    <w:bookmarkStart w:id="20" w:name="introduction"/>
    <w:p>
      <w:pPr>
        <w:pStyle w:val="Heading2"/>
      </w:pPr>
      <w:r>
        <w:t xml:space="preserve">Introduction</w:t>
      </w:r>
    </w:p>
    <w:p>
      <w:pPr>
        <w:pStyle w:val="FirstParagraph"/>
      </w:pPr>
      <w:r>
        <w:t xml:space="preserve">The Kingdom of Saudi Arabia, under its transformative Vision 2030 initiative, is strategically positioning itself as a global hub for sustainable industrial innovation. As the capital city and economic nerve center of the Kingdom, Riyadh hosts critical industrial zones including the King Abdullah Economic City (KAEC) and numerous petrochemical facilities operated by entities like SABIC. The role of the</w:t>
      </w:r>
      <w:r>
        <w:t xml:space="preserve"> </w:t>
      </w:r>
      <w:r>
        <w:rPr>
          <w:bCs/>
          <w:b/>
        </w:rPr>
        <w:t xml:space="preserve">Chemical Engineer</w:t>
      </w:r>
      <w:r>
        <w:t xml:space="preserve"> </w:t>
      </w:r>
      <w:r>
        <w:t xml:space="preserve">in this context is paramount, directly contributing to national goals through process optimization, resource efficiency, and environmental stewardship. This thesis proposal outlines a research project addressing critical gaps in sustainable operations within Riyadh's dominant petrochemical sector. The primary objective is to develop and validate novel waste valorization strategies specifically tailored for Riyadh’s industrial ecosystem, thereby enhancing the professional contribution of</w:t>
      </w:r>
      <w:r>
        <w:t xml:space="preserve"> </w:t>
      </w:r>
      <w:r>
        <w:rPr>
          <w:bCs/>
          <w:b/>
        </w:rPr>
        <w:t xml:space="preserve">Chemical Engineer</w:t>
      </w:r>
      <w:r>
        <w:t xml:space="preserve">s towards a resilient, low-carbon economy aligned with Saudi national ambitions.</w:t>
      </w:r>
    </w:p>
    <w:bookmarkEnd w:id="20"/>
    <w:bookmarkStart w:id="21" w:name="literature-review-and-research-gap"/>
    <w:p>
      <w:pPr>
        <w:pStyle w:val="Heading2"/>
      </w:pPr>
      <w:r>
        <w:t xml:space="preserve">Literature Review and Research Gap</w:t>
      </w:r>
    </w:p>
    <w:p>
      <w:pPr>
        <w:pStyle w:val="FirstParagraph"/>
      </w:pPr>
      <w:r>
        <w:t xml:space="preserve">Extensive research exists on waste treatment and energy recovery in chemical engineering globally. However, localized studies focusing on the unique operational conditions of Riyadh’s petrochemical clusters are scarce. Current literature often generalizes solutions applicable to Western or Asian contexts without accounting for Saudi Arabia's specific feedstock compositions, high ambient temperatures, water scarcity challenges (a critical issue in Riyadh), and aggressive decarbonization targets set by Vision 2030. Recent studies by the Saudi Research and Development Center (SRDC) highlight a 40% increase in industrial waste streams from Riyadh’s petrochemical plants since 2018, yet only minimal efforts focus on converting these wastes into value-added products within the Kingdom. This creates a significant gap:</w:t>
      </w:r>
      <w:r>
        <w:t xml:space="preserve"> </w:t>
      </w:r>
      <w:r>
        <w:rPr>
          <w:bCs/>
          <w:b/>
        </w:rPr>
        <w:t xml:space="preserve">Chemical Engineer</w:t>
      </w:r>
      <w:r>
        <w:t xml:space="preserve">s operating in Riyadh lack context-specific process design tools and validated methodologies for integrated waste-to-resource systems. Bridging this gap is not merely an academic exercise; it is an urgent industrial imperative for Saudi Arabia’s economic diversification strategy.</w:t>
      </w:r>
    </w:p>
    <w:bookmarkEnd w:id="21"/>
    <w:bookmarkStart w:id="22" w:name="research-objectives-and-questions"/>
    <w:p>
      <w:pPr>
        <w:pStyle w:val="Heading2"/>
      </w:pPr>
      <w:r>
        <w:t xml:space="preserve">Research Objectives and Questions</w:t>
      </w:r>
    </w:p>
    <w:p>
      <w:pPr>
        <w:pStyle w:val="FirstParagraph"/>
      </w:pPr>
      <w:r>
        <w:t xml:space="preserve">This thesis proposes to address this critical need through the following specific objectives, all designed with Riyadh as the primary operational context:</w:t>
      </w:r>
    </w:p>
    <w:p>
      <w:pPr>
        <w:numPr>
          <w:ilvl w:val="0"/>
          <w:numId w:val="1001"/>
        </w:numPr>
        <w:pStyle w:val="Compact"/>
      </w:pPr>
      <w:r>
        <w:rPr>
          <w:bCs/>
          <w:b/>
        </w:rPr>
        <w:t xml:space="preserve">To characterize waste streams</w:t>
      </w:r>
      <w:r>
        <w:t xml:space="preserve"> </w:t>
      </w:r>
      <w:r>
        <w:t xml:space="preserve">from major petrochemical facilities in Riyadh (e.g., those near Al-Kharj industrial zone), identifying key contaminants and potential feedstock for valorization.</w:t>
      </w:r>
    </w:p>
    <w:p>
      <w:pPr>
        <w:numPr>
          <w:ilvl w:val="0"/>
          <w:numId w:val="1001"/>
        </w:numPr>
        <w:pStyle w:val="Compact"/>
      </w:pPr>
      <w:r>
        <w:rPr>
          <w:bCs/>
          <w:b/>
        </w:rPr>
        <w:t xml:space="preserve">To develop a novel integrated process design</w:t>
      </w:r>
      <w:r>
        <w:t xml:space="preserve"> </w:t>
      </w:r>
      <w:r>
        <w:t xml:space="preserve">combining thermal conversion (pyrolysis/gasification) with catalytic upgrading, optimized for Riyadh’s high-temperature conditions and local waste composition.</w:t>
      </w:r>
    </w:p>
    <w:p>
      <w:pPr>
        <w:numPr>
          <w:ilvl w:val="0"/>
          <w:numId w:val="1001"/>
        </w:numPr>
        <w:pStyle w:val="Compact"/>
      </w:pPr>
      <w:r>
        <w:rPr>
          <w:bCs/>
          <w:b/>
        </w:rPr>
        <w:t xml:space="preserve">To evaluate the energy efficiency</w:t>
      </w:r>
      <w:r>
        <w:t xml:space="preserve"> </w:t>
      </w:r>
      <w:r>
        <w:t xml:space="preserve">and carbon footprint reduction potential of the proposed system compared to conventional waste disposal methods, using Riyadh-specific energy grid data and lifecycle assessment (LCA) protocols mandated by Saudi Green Initiative.</w:t>
      </w:r>
    </w:p>
    <w:p>
      <w:pPr>
        <w:numPr>
          <w:ilvl w:val="0"/>
          <w:numId w:val="1001"/>
        </w:numPr>
        <w:pStyle w:val="Compact"/>
      </w:pPr>
      <w:r>
        <w:rPr>
          <w:bCs/>
          <w:b/>
        </w:rPr>
        <w:t xml:space="preserve">To assess economic viability</w:t>
      </w:r>
      <w:r>
        <w:t xml:space="preserve"> </w:t>
      </w:r>
      <w:r>
        <w:t xml:space="preserve">for implementation within Riyadh's industrial framework, considering current feedstock costs, product markets (e.g., renewable fuels for the growing Riyadh transportation sector), and potential government incentives under Vision 2030.</w:t>
      </w:r>
    </w:p>
    <w:p>
      <w:pPr>
        <w:pStyle w:val="FirstParagraph"/>
      </w:pPr>
      <w:r>
        <w:t xml:space="preserve">Central research questions include: *How can Riyadh-specific waste streams be transformed into marketable products without compromising process stability in high-temperature environments?* and *What is the optimal scale for pilot implementation within existing Riyadh industrial parks to maximize economic and environmental impact?*</w:t>
      </w:r>
    </w:p>
    <w:bookmarkEnd w:id="22"/>
    <w:bookmarkStart w:id="23" w:name="methodology"/>
    <w:p>
      <w:pPr>
        <w:pStyle w:val="Heading2"/>
      </w:pPr>
      <w:r>
        <w:t xml:space="preserve">Methodology</w:t>
      </w:r>
    </w:p>
    <w:p>
      <w:pPr>
        <w:pStyle w:val="FirstParagraph"/>
      </w:pPr>
      <w:r>
        <w:t xml:space="preserve">The research will employ a multi-phase, industry-collaborative approach grounded in Saudi operational realities:</w:t>
      </w:r>
    </w:p>
    <w:p>
      <w:pPr>
        <w:numPr>
          <w:ilvl w:val="0"/>
          <w:numId w:val="1002"/>
        </w:numPr>
        <w:pStyle w:val="Compact"/>
      </w:pPr>
      <w:r>
        <w:rPr>
          <w:bCs/>
          <w:b/>
        </w:rPr>
        <w:t xml:space="preserve">Field Data Collection (Months 1-4):</w:t>
      </w:r>
      <w:r>
        <w:t xml:space="preserve"> </w:t>
      </w:r>
      <w:r>
        <w:t xml:space="preserve">Partner with SABIC’s Riyadh Operations and the Ministry of Industry and Mineral Resources to gather detailed waste stream analyses from three major petrochemical plants. This includes compositional data, flow rates, and existing treatment methods within Riyadh's industrial landscape.</w:t>
      </w:r>
    </w:p>
    <w:p>
      <w:pPr>
        <w:numPr>
          <w:ilvl w:val="0"/>
          <w:numId w:val="1002"/>
        </w:numPr>
        <w:pStyle w:val="Compact"/>
      </w:pPr>
      <w:r>
        <w:rPr>
          <w:bCs/>
          <w:b/>
        </w:rPr>
        <w:t xml:space="preserve">Process Simulation &amp; Optimization (Months 5-9):</w:t>
      </w:r>
      <w:r>
        <w:t xml:space="preserve"> </w:t>
      </w:r>
      <w:r>
        <w:t xml:space="preserve">Utilize Aspen Plus® software to model the proposed integrated waste valorization system. The simulation will be calibrated against Riyadh-specific conditions: ambient temperatures (averaging 35°C+ in summer), water quality data from Riyadh Water Company, and local energy tariffs.</w:t>
      </w:r>
    </w:p>
    <w:p>
      <w:pPr>
        <w:numPr>
          <w:ilvl w:val="0"/>
          <w:numId w:val="1002"/>
        </w:numPr>
        <w:pStyle w:val="Compact"/>
      </w:pPr>
      <w:r>
        <w:rPr>
          <w:bCs/>
          <w:b/>
        </w:rPr>
        <w:t xml:space="preserve">Pilot-Scale Testing (Months 10-14):</w:t>
      </w:r>
      <w:r>
        <w:t xml:space="preserve"> </w:t>
      </w:r>
      <w:r>
        <w:t xml:space="preserve">Collaborate with the King Abdullah University of Science and Technology (KAUST) in Thuwal (proximate to Riyadh) to conduct small-scale reactor trials using representative Riyadh waste samples. This phase ensures the technology’s feasibility for local application.</w:t>
      </w:r>
    </w:p>
    <w:p>
      <w:pPr>
        <w:numPr>
          <w:ilvl w:val="0"/>
          <w:numId w:val="1002"/>
        </w:numPr>
        <w:pStyle w:val="Compact"/>
      </w:pPr>
      <w:r>
        <w:rPr>
          <w:bCs/>
          <w:b/>
        </w:rPr>
        <w:t xml:space="preserve">Economic &amp; Environmental Analysis (Months 15-18):</w:t>
      </w:r>
      <w:r>
        <w:t xml:space="preserve"> </w:t>
      </w:r>
      <w:r>
        <w:t xml:space="preserve">Perform comprehensive LCA and techno-economic analysis (TEA), using Saudi-specific carbon pricing models and Riyadh's industrial cost benchmarks to validate scalability.</w:t>
      </w:r>
    </w:p>
    <w:bookmarkEnd w:id="23"/>
    <w:bookmarkStart w:id="24" w:name="significance-for-saudi-arabia-and-riyadh"/>
    <w:p>
      <w:pPr>
        <w:pStyle w:val="Heading2"/>
      </w:pPr>
      <w:r>
        <w:t xml:space="preserve">Significance for Saudi Arabia and Riyadh</w:t>
      </w:r>
    </w:p>
    <w:p>
      <w:pPr>
        <w:pStyle w:val="FirstParagraph"/>
      </w:pPr>
      <w:r>
        <w:t xml:space="preserve">This research directly supports multiple pillars of Vision 2030. For the</w:t>
      </w:r>
      <w:r>
        <w:t xml:space="preserve"> </w:t>
      </w:r>
      <w:r>
        <w:rPr>
          <w:bCs/>
          <w:b/>
        </w:rPr>
        <w:t xml:space="preserve">Chemical Engineer</w:t>
      </w:r>
      <w:r>
        <w:t xml:space="preserve"> </w:t>
      </w:r>
      <w:r>
        <w:t xml:space="preserve">profession in Saudi Arabia, it provides a practical, locally validated framework to move beyond conventional process design towards sustainability leadership. In Riyadh specifically, success will translate into:</w:t>
      </w:r>
    </w:p>
    <w:p>
      <w:pPr>
        <w:numPr>
          <w:ilvl w:val="0"/>
          <w:numId w:val="1003"/>
        </w:numPr>
        <w:pStyle w:val="Compact"/>
      </w:pPr>
      <w:r>
        <w:rPr>
          <w:bCs/>
          <w:b/>
        </w:rPr>
        <w:t xml:space="preserve">Resource Conservation:</w:t>
      </w:r>
      <w:r>
        <w:t xml:space="preserve"> </w:t>
      </w:r>
      <w:r>
        <w:t xml:space="preserve">Reducing landfill dependency for 150,000+ tons of annual petrochemical waste generated in Riyadh (projected by SRDC), conserving scarce water resources through closed-loop systems.</w:t>
      </w:r>
    </w:p>
    <w:p>
      <w:pPr>
        <w:numPr>
          <w:ilvl w:val="0"/>
          <w:numId w:val="1003"/>
        </w:numPr>
        <w:pStyle w:val="Compact"/>
      </w:pPr>
      <w:r>
        <w:rPr>
          <w:bCs/>
          <w:b/>
        </w:rPr>
        <w:t xml:space="preserve">Economic Diversification:</w:t>
      </w:r>
      <w:r>
        <w:t xml:space="preserve"> </w:t>
      </w:r>
      <w:r>
        <w:t xml:space="preserve">Creating new revenue streams from waste (e.g., producing syngas for local industries or biofuels meeting Saudi Standards, Metrology and Quality Organization - SASO standards), directly contributing to non-oil GDP growth.</w:t>
      </w:r>
    </w:p>
    <w:p>
      <w:pPr>
        <w:numPr>
          <w:ilvl w:val="0"/>
          <w:numId w:val="1003"/>
        </w:numPr>
        <w:pStyle w:val="Compact"/>
      </w:pPr>
      <w:r>
        <w:rPr>
          <w:bCs/>
          <w:b/>
        </w:rPr>
        <w:t xml:space="preserve">Environmental Leadership:</w:t>
      </w:r>
      <w:r>
        <w:t xml:space="preserve"> </w:t>
      </w:r>
      <w:r>
        <w:t xml:space="preserve">Achieving measurable CO2 reduction (targeting 50%+ vs. incineration) aligned with Riyadh's Net Zero by 2060 commitment, enhancing the city’s global sustainability profile.</w:t>
      </w:r>
    </w:p>
    <w:p>
      <w:pPr>
        <w:numPr>
          <w:ilvl w:val="0"/>
          <w:numId w:val="1003"/>
        </w:numPr>
        <w:pStyle w:val="Compact"/>
      </w:pPr>
      <w:r>
        <w:rPr>
          <w:bCs/>
          <w:b/>
        </w:rPr>
        <w:t xml:space="preserve">Workforce Development:</w:t>
      </w:r>
      <w:r>
        <w:t xml:space="preserve"> </w:t>
      </w:r>
      <w:r>
        <w:t xml:space="preserve">Equipping Saudi</w:t>
      </w:r>
      <w:r>
        <w:t xml:space="preserve"> </w:t>
      </w:r>
      <w:r>
        <w:rPr>
          <w:bCs/>
          <w:b/>
        </w:rPr>
        <w:t xml:space="preserve">Chemical Engineer</w:t>
      </w:r>
      <w:r>
        <w:t xml:space="preserve">s with cutting-edge skills in circular economy processes, making them indispensable to national industrial strategy and attractive to global firms expanding in Riyadh.</w:t>
      </w:r>
    </w:p>
    <w:bookmarkEnd w:id="24"/>
    <w:bookmarkStart w:id="25" w:name="X375effe77a70929f0f4e9515be2a7e2b6ff6e49"/>
    <w:p>
      <w:pPr>
        <w:pStyle w:val="Heading2"/>
      </w:pPr>
      <w:r>
        <w:t xml:space="preserve">Expected Outcomes and Thesis Contribution</w:t>
      </w:r>
    </w:p>
    <w:p>
      <w:pPr>
        <w:pStyle w:val="FirstParagraph"/>
      </w:pPr>
      <w:r>
        <w:t xml:space="preserve">This thesis will deliver a validated, scalable process design model specifically for Riyadh’s petrochemical waste streams. The expected outcomes include: (1) A comprehensive technical report for industrial adoption, (2) A set of optimized operational parameters tailored to Saudi conditions, (3) An economic feasibility study demonstrating ROI within 5 years under current Vision 2030 incentives, and (4) A framework for future</w:t>
      </w:r>
      <w:r>
        <w:t xml:space="preserve"> </w:t>
      </w:r>
      <w:r>
        <w:rPr>
          <w:bCs/>
          <w:b/>
        </w:rPr>
        <w:t xml:space="preserve">Chemical Engineer</w:t>
      </w:r>
      <w:r>
        <w:t xml:space="preserve"> </w:t>
      </w:r>
      <w:r>
        <w:t xml:space="preserve">training programs focused on sustainable process innovation. Critically, this work transcends academic contribution; it provides actionable intelligence to Saudi industrial leaders in Riyadh, directly supporting the Kingdom’s commitment to transforming its chemical engineering workforce into a catalyst for sustainable prosperity.</w:t>
      </w:r>
    </w:p>
    <w:bookmarkEnd w:id="25"/>
    <w:bookmarkStart w:id="26" w:name="conclusion"/>
    <w:p>
      <w:pPr>
        <w:pStyle w:val="Heading2"/>
      </w:pPr>
      <w:r>
        <w:t xml:space="preserve">Conclusion</w:t>
      </w:r>
    </w:p>
    <w:p>
      <w:pPr>
        <w:pStyle w:val="FirstParagraph"/>
      </w:pPr>
      <w:r>
        <w:t xml:space="preserve">The challenge of achieving truly sustainable industrial growth within Saudi Arabia’s capital city, Riyadh, demands innovative solutions from its</w:t>
      </w:r>
      <w:r>
        <w:t xml:space="preserve"> </w:t>
      </w:r>
      <w:r>
        <w:rPr>
          <w:bCs/>
          <w:b/>
        </w:rPr>
        <w:t xml:space="preserve">Chemical Engineer</w:t>
      </w:r>
      <w:r>
        <w:t xml:space="preserve">s. This thesis proposal responds with a focused, context-driven research agenda that addresses the pressing waste management and energy challenges specific to Riyadh’s petrochemical sector. By grounding the methodology in local data and industry partnerships, this project promises not only academic rigor but tangible value for Saudi Arabia’s Vision 2030 roadmap. The successful completion of this research will position Riyadh as a pioneer in sustainable chemical engineering practice, delivering both environmental benefits and economic opportunity within the heart of the Kingdom’s industrial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Petrochemical Processes for Chemical Engineers in Riyadh, Saudi Arabia</dc:title>
  <dc:creator/>
  <dc:language>en</dc:language>
  <cp:keywords/>
  <dcterms:created xsi:type="dcterms:W3CDTF">2026-07-20T00:38:39Z</dcterms:created>
  <dcterms:modified xsi:type="dcterms:W3CDTF">2026-07-20T00:38:39Z</dcterms:modified>
</cp:coreProperties>
</file>

<file path=docProps/custom.xml><?xml version="1.0" encoding="utf-8"?>
<Properties xmlns="http://schemas.openxmlformats.org/officeDocument/2006/custom-properties" xmlns:vt="http://schemas.openxmlformats.org/officeDocument/2006/docPropsVTypes"/>
</file>