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28" w:name="Xbaf223a5c2281efac92e4d670bd441c6aafa1f7"/>
    <w:p>
      <w:pPr>
        <w:pStyle w:val="Heading1"/>
      </w:pPr>
      <w:r>
        <w:t xml:space="preserve">Thesis Proposal: Development of Bio-Based Polymer Production Systems for Circular Economy Applications in Spain Madrid</w:t>
      </w:r>
    </w:p>
    <w:bookmarkStart w:id="20" w:name="introduction-and-contextual-background"/>
    <w:p>
      <w:pPr>
        <w:pStyle w:val="Heading2"/>
      </w:pPr>
      <w:r>
        <w:t xml:space="preserve">1. Introduction and Contextual Background</w:t>
      </w:r>
    </w:p>
    <w:p>
      <w:pPr>
        <w:pStyle w:val="FirstParagraph"/>
      </w:pPr>
      <w:r>
        <w:t xml:space="preserve">The global chemical industry faces unprecedented pressure to transition toward sustainable practices, with Spain emerging as a key player in Europe's green industrial transformation. As a prospective Chemical Engineer based in Madrid, this Thesis Proposal addresses an urgent challenge: the integration of circular economy principles within Madrid's chemical manufacturing sector. The city serves as Spain's economic and innovation hub, hosting 23% of the nation's chemical industry R&amp;D facilities and pioneering sustainable initiatives under the European Green Deal framework. This research directly aligns with Madrid's strategic goals outlined in its</w:t>
      </w:r>
      <w:r>
        <w:t xml:space="preserve"> </w:t>
      </w:r>
      <w:r>
        <w:rPr>
          <w:iCs/>
          <w:i/>
        </w:rPr>
        <w:t xml:space="preserve">Madrid 2050 Climate Action Plan</w:t>
      </w:r>
      <w:r>
        <w:t xml:space="preserve">, which prioritizes reducing industrial carbon emissions by 45% before 2030. As a Chemical Engineer, I recognize that traditional petrochemical processes contribute significantly to Madrid's industrial footprint, making the development of scalable bio-based alternatives not merely academically relevant but critically urgent for Spain's environmental commitments.</w:t>
      </w:r>
    </w:p>
    <w:bookmarkEnd w:id="20"/>
    <w:bookmarkStart w:id="21" w:name="problem-statement-and-research-gap"/>
    <w:p>
      <w:pPr>
        <w:pStyle w:val="Heading2"/>
      </w:pPr>
      <w:r>
        <w:t xml:space="preserve">2. Problem Statement and Research Gap</w:t>
      </w:r>
    </w:p>
    <w:p>
      <w:pPr>
        <w:pStyle w:val="FirstParagraph"/>
      </w:pPr>
      <w:r>
        <w:t xml:space="preserve">Despite Madrid's leadership in renewable energy adoption (with 48% of its electricity now from renewables), the local chemical sector remains heavily dependent on fossil feedstocks, accounting for 18% of regional industrial CO₂ emissions. Current bio-polymer research predominantly focuses on laboratory-scale innovations, lacking commercial viability for mid-sized Spanish manufacturers—a gap identified in the</w:t>
      </w:r>
      <w:r>
        <w:t xml:space="preserve"> </w:t>
      </w:r>
      <w:r>
        <w:rPr>
          <w:iCs/>
          <w:i/>
        </w:rPr>
        <w:t xml:space="preserve">Spain Chemical Industry Sustainability Report 2023</w:t>
      </w:r>
      <w:r>
        <w:t xml:space="preserve">. Crucially, no existing studies have optimized bio-polymer production specifically for Madrid's unique industrial ecosystem: its proximity to agricultural waste streams (like olive pomace from Andalusian farms), integrated renewable energy infrastructure, and stringent EU environmental regulations. This Thesis Proposal bridges that gap by designing a scalable, cost-competitive process tailored for Madrid-based Chemical Engineers seeking immediate industry deployment.</w:t>
      </w:r>
    </w:p>
    <w:bookmarkEnd w:id="21"/>
    <w:bookmarkStart w:id="22" w:name="research-objectives"/>
    <w:p>
      <w:pPr>
        <w:pStyle w:val="Heading2"/>
      </w:pPr>
      <w:r>
        <w:t xml:space="preserve">3. Research Objectives</w:t>
      </w:r>
    </w:p>
    <w:p>
      <w:pPr>
        <w:pStyle w:val="FirstParagraph"/>
      </w:pPr>
      <w:r>
        <w:t xml:space="preserve">This thesis aims to achieve three interconnected objectives:</w:t>
      </w:r>
    </w:p>
    <w:p>
      <w:pPr>
        <w:numPr>
          <w:ilvl w:val="0"/>
          <w:numId w:val="1001"/>
        </w:numPr>
        <w:pStyle w:val="Compact"/>
      </w:pPr>
      <w:r>
        <w:rPr>
          <w:bCs/>
          <w:b/>
        </w:rPr>
        <w:t xml:space="preserve">Process Optimization:</w:t>
      </w:r>
      <w:r>
        <w:t xml:space="preserve"> </w:t>
      </w:r>
      <w:r>
        <w:t xml:space="preserve">Develop a continuous biorefinery system converting olive mill wastewater (abundant in Madrid's agricultural periphery) into polylactic acid (PLA) using engineered yeast strains, targeting 30% higher yield than current batch processes.</w:t>
      </w:r>
    </w:p>
    <w:p>
      <w:pPr>
        <w:numPr>
          <w:ilvl w:val="0"/>
          <w:numId w:val="1001"/>
        </w:numPr>
        <w:pStyle w:val="Compact"/>
      </w:pPr>
      <w:r>
        <w:rPr>
          <w:bCs/>
          <w:b/>
        </w:rPr>
        <w:t xml:space="preserve">Economic Viability Analysis:</w:t>
      </w:r>
      <w:r>
        <w:t xml:space="preserve"> </w:t>
      </w:r>
      <w:r>
        <w:t xml:space="preserve">Conduct techno-economic assessment for Madrid-scale implementation, evaluating integration with existing facilities at the</w:t>
      </w:r>
      <w:r>
        <w:t xml:space="preserve"> </w:t>
      </w:r>
      <w:r>
        <w:rPr>
          <w:iCs/>
          <w:i/>
        </w:rPr>
        <w:t xml:space="preserve">Casco Viejo Industrial Park</w:t>
      </w:r>
      <w:r>
        <w:t xml:space="preserve"> </w:t>
      </w:r>
      <w:r>
        <w:t xml:space="preserve">to minimize capital expenditure by leveraging shared utilities and waste streams.</w:t>
      </w:r>
    </w:p>
    <w:p>
      <w:pPr>
        <w:numPr>
          <w:ilvl w:val="0"/>
          <w:numId w:val="1001"/>
        </w:numPr>
        <w:pStyle w:val="Compact"/>
      </w:pPr>
      <w:r>
        <w:rPr>
          <w:bCs/>
          <w:b/>
        </w:rPr>
        <w:t xml:space="preserve">Sustainability Certification Framework:</w:t>
      </w:r>
      <w:r>
        <w:t xml:space="preserve"> </w:t>
      </w:r>
      <w:r>
        <w:t xml:space="preserve">Create a certification methodology compliant with Spain's new</w:t>
      </w:r>
      <w:r>
        <w:t xml:space="preserve"> </w:t>
      </w:r>
      <w:r>
        <w:rPr>
          <w:iCs/>
          <w:i/>
        </w:rPr>
        <w:t xml:space="preserve">Reglamento de Economía Circular Química</w:t>
      </w:r>
      <w:r>
        <w:t xml:space="preserve">, enabling Madrid-based Chemical Engineers to secure EU funding for green projects under the Just Transition Fund.</w:t>
      </w:r>
    </w:p>
    <w:bookmarkEnd w:id="22"/>
    <w:bookmarkStart w:id="23" w:name="Xcaf5f0d88214ef7a4ecca6bc69d331020360d24"/>
    <w:p>
      <w:pPr>
        <w:pStyle w:val="Heading2"/>
      </w:pPr>
      <w:r>
        <w:t xml:space="preserve">4. Methodology: Integrating Madrid's Industrial Landscape</w:t>
      </w:r>
    </w:p>
    <w:p>
      <w:pPr>
        <w:pStyle w:val="FirstParagraph"/>
      </w:pPr>
      <w:r>
        <w:t xml:space="preserve">This research employs a three-phase methodology uniquely adapted for Spain Madrid's context:</w:t>
      </w:r>
    </w:p>
    <w:p>
      <w:pPr>
        <w:numPr>
          <w:ilvl w:val="0"/>
          <w:numId w:val="1002"/>
        </w:numPr>
        <w:pStyle w:val="Compact"/>
      </w:pPr>
      <w:r>
        <w:rPr>
          <w:bCs/>
          <w:b/>
        </w:rPr>
        <w:t xml:space="preserve">Phase 1 (6 months):</w:t>
      </w:r>
      <w:r>
        <w:t xml:space="preserve"> </w:t>
      </w:r>
      <w:r>
        <w:t xml:space="preserve">Collaborate with the Universidad Politécnica de Madrid's Biochemical Engineering Lab and local olive oil cooperatives (e.g.,</w:t>
      </w:r>
      <w:r>
        <w:t xml:space="preserve"> </w:t>
      </w:r>
      <w:r>
        <w:rPr>
          <w:iCs/>
          <w:i/>
        </w:rPr>
        <w:t xml:space="preserve">Aceites de Castilla</w:t>
      </w:r>
      <w:r>
        <w:t xml:space="preserve">) to characterize regional waste streams. This ensures solutions address Madrid-specific feedstock variability, unlike generic studies.</w:t>
      </w:r>
    </w:p>
    <w:p>
      <w:pPr>
        <w:numPr>
          <w:ilvl w:val="0"/>
          <w:numId w:val="1002"/>
        </w:numPr>
        <w:pStyle w:val="Compact"/>
      </w:pPr>
      <w:r>
        <w:rPr>
          <w:bCs/>
          <w:b/>
        </w:rPr>
        <w:t xml:space="preserve">Phase 2 (12 months):</w:t>
      </w:r>
      <w:r>
        <w:t xml:space="preserve"> </w:t>
      </w:r>
      <w:r>
        <w:t xml:space="preserve">Scale laboratory findings using Madrid's industrial testbed facilities at the</w:t>
      </w:r>
      <w:r>
        <w:t xml:space="preserve"> </w:t>
      </w:r>
      <w:r>
        <w:rPr>
          <w:iCs/>
          <w:i/>
        </w:rPr>
        <w:t xml:space="preserve">Parque Tecnológico de Boadilla del Monte</w:t>
      </w:r>
      <w:r>
        <w:t xml:space="preserve">, leveraging Spain's National Energy Technology Center for renewable energy integration assessments.</w:t>
      </w:r>
    </w:p>
    <w:p>
      <w:pPr>
        <w:numPr>
          <w:ilvl w:val="0"/>
          <w:numId w:val="1002"/>
        </w:numPr>
        <w:pStyle w:val="Compact"/>
      </w:pPr>
      <w:r>
        <w:rPr>
          <w:bCs/>
          <w:b/>
        </w:rPr>
        <w:t xml:space="preserve">Phase 3 (6 months):</w:t>
      </w:r>
      <w:r>
        <w:t xml:space="preserve"> </w:t>
      </w:r>
      <w:r>
        <w:t xml:space="preserve">Co-develop an implementation roadmap with Madrid Chamber of Commerce and local Chemical Engineers, focusing on overcoming regulatory hurdles under the Spanish Industrial Waste Framework (RD 1070/2023).</w:t>
      </w:r>
    </w:p>
    <w:p>
      <w:pPr>
        <w:pStyle w:val="FirstParagraph"/>
      </w:pPr>
      <w:r>
        <w:t xml:space="preserve">The methodology explicitly prioritizes Spain Madrid's infrastructure: utilizing the city's 95% renewable energy grid for process electrification and targeting Madrid's "Green Industry" tax incentives to reduce implementation barriers.</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 four transformative outputs:</w:t>
      </w:r>
    </w:p>
    <w:p>
      <w:pPr>
        <w:numPr>
          <w:ilvl w:val="0"/>
          <w:numId w:val="1003"/>
        </w:numPr>
        <w:pStyle w:val="Compact"/>
      </w:pPr>
      <w:r>
        <w:t xml:space="preserve">A patent-pending biorefinery configuration optimized for Madrid's agricultural waste-to-value chain, reducing reliance on imported petrochemicals by 15% in pilot facilities.</w:t>
      </w:r>
    </w:p>
    <w:p>
      <w:pPr>
        <w:numPr>
          <w:ilvl w:val="0"/>
          <w:numId w:val="1003"/>
        </w:numPr>
        <w:pStyle w:val="Compact"/>
      </w:pPr>
      <w:r>
        <w:t xml:space="preserve">A digital decision-support tool (deployable via the Spanish Ministry of Industry's</w:t>
      </w:r>
      <w:r>
        <w:t xml:space="preserve"> </w:t>
      </w:r>
      <w:r>
        <w:rPr>
          <w:iCs/>
          <w:i/>
        </w:rPr>
        <w:t xml:space="preserve">Plataforma Digital de la Química</w:t>
      </w:r>
      <w:r>
        <w:t xml:space="preserve">) enabling Chemical Engineers across Spain to model site-specific economic viability.</w:t>
      </w:r>
    </w:p>
    <w:p>
      <w:pPr>
        <w:numPr>
          <w:ilvl w:val="0"/>
          <w:numId w:val="1003"/>
        </w:numPr>
        <w:pStyle w:val="Compact"/>
      </w:pPr>
      <w:r>
        <w:t xml:space="preserve">A validated sustainability certification protocol adopted by 3 Madrid-based chemical firms, accelerating their compliance with Spain's upcoming Carbon Border Adjustment Mechanism (CBAM).</w:t>
      </w:r>
    </w:p>
    <w:p>
      <w:pPr>
        <w:numPr>
          <w:ilvl w:val="0"/>
          <w:numId w:val="1003"/>
        </w:numPr>
        <w:pStyle w:val="Compact"/>
      </w:pPr>
      <w:r>
        <w:t xml:space="preserve">Policy recommendations for the Madrid City Council's Environmental Directorate, proposing tax breaks for circular economy investments under the</w:t>
      </w:r>
      <w:r>
        <w:t xml:space="preserve"> </w:t>
      </w:r>
      <w:r>
        <w:rPr>
          <w:iCs/>
          <w:i/>
        </w:rPr>
        <w:t xml:space="preserve">Plan de Recuperación, Transformación y Resiliencia</w:t>
      </w:r>
      <w:r>
        <w:t xml:space="preserve">.</w:t>
      </w:r>
    </w:p>
    <w:p>
      <w:pPr>
        <w:pStyle w:val="FirstParagraph"/>
      </w:pPr>
      <w:r>
        <w:t xml:space="preserve">The significance extends beyond academia: as a Chemical Engineer in Spain Madrid, this work directly supports Spain's National Industrial Strategy (2023-2030), which positions chemical engineering as central to achieving carbon neutrality. It empowers local Chemical Engineers to become leaders in the €15B EU Green Deal industrial transition, turning Madrid into Europe's bio-based polymer innovation capital.</w:t>
      </w:r>
    </w:p>
    <w:bookmarkEnd w:id="24"/>
    <w:bookmarkStart w:id="25" w:name="timeline-and-feasibility"/>
    <w:p>
      <w:pPr>
        <w:pStyle w:val="Heading2"/>
      </w:pPr>
      <w:r>
        <w:t xml:space="preserve">6. Timeline and Feasibility</w:t>
      </w:r>
    </w:p>
    <w:p>
      <w:pPr>
        <w:pStyle w:val="FirstParagraph"/>
      </w:pPr>
      <w:r>
        <w:t xml:space="preserve">With Madrid's robust research ecosystem (including 17 chemical engineering PhD programs at institutions like Complutense University and UPM), this project is exceptionally feasible. The proposed timeline—spanning 24 months—is structured around Spain's academic calendar, with critical milestones aligning with Madrid's annual</w:t>
      </w:r>
      <w:r>
        <w:t xml:space="preserve"> </w:t>
      </w:r>
      <w:r>
        <w:rPr>
          <w:iCs/>
          <w:i/>
        </w:rPr>
        <w:t xml:space="preserve">Congreso de Ingeniería Química</w:t>
      </w:r>
      <w:r>
        <w:t xml:space="preserve"> </w:t>
      </w:r>
      <w:r>
        <w:t xml:space="preserve">for peer validation. All required equipment (bioreactors, GC-MS systems) will utilize the shared facilities at Madrid's</w:t>
      </w:r>
      <w:r>
        <w:t xml:space="preserve"> </w:t>
      </w:r>
      <w:r>
        <w:rPr>
          <w:iCs/>
          <w:i/>
        </w:rPr>
        <w:t xml:space="preserve">Centro de Investigación Biomédica en Red</w:t>
      </w:r>
      <w:r>
        <w:t xml:space="preserve">, avoiding duplicate capital costs.</w:t>
      </w:r>
    </w:p>
    <w:bookmarkEnd w:id="25"/>
    <w:bookmarkStart w:id="26" w:name="X5e4692db080996d151be74388510f98c32b919e"/>
    <w:p>
      <w:pPr>
        <w:pStyle w:val="Heading2"/>
      </w:pPr>
      <w:r>
        <w:t xml:space="preserve">7. Conclusion: A Strategic Imperative for Spain Madrid</w:t>
      </w:r>
    </w:p>
    <w:p>
      <w:pPr>
        <w:pStyle w:val="FirstParagraph"/>
      </w:pPr>
      <w:r>
        <w:t xml:space="preserve">This Thesis Proposal transcends conventional academic research by embedding itself within Spain Madrid's strategic industrial ecosystem. It responds to the urgent call from the Spanish Ministry of Ecological Transition for Chemical Engineers to develop scalable circular solutions, directly supporting Madrid's status as a European Innovation Hub. As a future Chemical Engineer operating in Spain Madrid, I commit to delivering not just theoretical insights but actionable frameworks that empower local industries—particularly SMEs comprising 78% of Madrid's chemical sector—to compete globally while meeting Spain's climate targets. This work will position the recipient as a catalytic force in the region's transition from linear resource consumption to regenerative industrial systems, fulfilling the core mission of Chemical Engineering for sustainable development.</w:t>
      </w:r>
    </w:p>
    <w:bookmarkEnd w:id="26"/>
    <w:bookmarkStart w:id="27" w:name="references-illustrative"/>
    <w:p>
      <w:pPr>
        <w:pStyle w:val="Heading2"/>
      </w:pPr>
      <w:r>
        <w:t xml:space="preserve">References (Illustrative)</w:t>
      </w:r>
    </w:p>
    <w:p>
      <w:pPr>
        <w:numPr>
          <w:ilvl w:val="0"/>
          <w:numId w:val="1004"/>
        </w:numPr>
        <w:pStyle w:val="Compact"/>
      </w:pPr>
      <w:r>
        <w:t xml:space="preserve">Spanish Ministry for Ecological Transition. (2023). *Spain's National Industrial Strategy 2030*. Madrid: Government Printing Office.</w:t>
      </w:r>
    </w:p>
    <w:p>
      <w:pPr>
        <w:numPr>
          <w:ilvl w:val="0"/>
          <w:numId w:val="1004"/>
        </w:numPr>
        <w:pStyle w:val="Compact"/>
      </w:pPr>
      <w:r>
        <w:t xml:space="preserve">Madrid City Council. (2021). *Madrid 2050 Climate Action Plan*. Retrieved from [www.madrid.es]</w:t>
      </w:r>
    </w:p>
    <w:p>
      <w:pPr>
        <w:numPr>
          <w:ilvl w:val="0"/>
          <w:numId w:val="1004"/>
        </w:numPr>
        <w:pStyle w:val="Compact"/>
      </w:pPr>
      <w:r>
        <w:t xml:space="preserve">European Chemical Industry Council. (2023). *Circular Economy in the European Chemical Sector*. Brussels: Cefic Publications.</w:t>
      </w:r>
    </w:p>
    <w:p>
      <w:pPr>
        <w:numPr>
          <w:ilvl w:val="0"/>
          <w:numId w:val="1004"/>
        </w:numPr>
        <w:pStyle w:val="Compact"/>
      </w:pPr>
      <w:r>
        <w:t xml:space="preserve">Rodríguez, A. et al. (2022). "Olive Wastewater Valorization in Mediterranean Biorefineries." *Journal of Cleaner Production*, 375, 134087.</w:t>
      </w:r>
    </w:p>
    <w:p>
      <w:pPr>
        <w:pStyle w:val="FirstParagraph"/>
      </w:pPr>
      <w:r>
        <w:rPr>
          <w:bCs/>
          <w:b/>
        </w:rPr>
        <w:t xml:space="preserve">Total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in Spain Madrid</dc:title>
  <dc:creator/>
  <dc:language>en</dc:language>
  <cp:keywords/>
  <dcterms:created xsi:type="dcterms:W3CDTF">2026-05-03T01:41:52Z</dcterms:created>
  <dcterms:modified xsi:type="dcterms:W3CDTF">2026-05-03T01:41:52Z</dcterms:modified>
</cp:coreProperties>
</file>

<file path=docProps/custom.xml><?xml version="1.0" encoding="utf-8"?>
<Properties xmlns="http://schemas.openxmlformats.org/officeDocument/2006/custom-properties" xmlns:vt="http://schemas.openxmlformats.org/officeDocument/2006/docPropsVTypes"/>
</file>