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Ankara</w:t>
      </w:r>
    </w:p>
    <w:bookmarkStart w:id="28" w:name="X6343960eb89dfda153f2e313b042b60ee6fcf30"/>
    <w:p>
      <w:pPr>
        <w:pStyle w:val="Heading1"/>
      </w:pPr>
      <w:r>
        <w:t xml:space="preserve">Thesis Proposal: Development of Advanced Catalytic Processes for Renewable Energy Conversion in the Context of Turkey Ankara's Industrial Landscape</w:t>
      </w:r>
    </w:p>
    <w:bookmarkStart w:id="20" w:name="introduction"/>
    <w:p>
      <w:pPr>
        <w:pStyle w:val="Heading2"/>
      </w:pPr>
      <w:r>
        <w:t xml:space="preserve">1. Introduction</w:t>
      </w:r>
    </w:p>
    <w:p>
      <w:pPr>
        <w:pStyle w:val="FirstParagraph"/>
      </w:pPr>
      <w:r>
        <w:t xml:space="preserve">The Republic of Turkey has positioned itself as a pivotal player in global energy transition and industrial innovation, with Ankara serving as the nation's political, academic, and technological epicenter. As a prospective Chemical Engineer pursuing advanced studies at Hacettepe University in Ankara, this Thesis Proposal outlines a research initiative directly addressing critical challenges within Turkey's chemical engineering sector. The strategic location of Ankara—home to Turkey's premier engineering institutions, national research centers like TÜBİTAK MAM, and burgeoning clean energy industries—provides an unparalleled environment for developing context-specific solutions. This proposal focuses on optimizing catalytic processes for renewable energy conversion, a field where Turkey Ankara's unique industrial ecosystem creates both urgent demands and exceptional opportunities for innovation.</w:t>
      </w:r>
    </w:p>
    <w:bookmarkEnd w:id="20"/>
    <w:bookmarkStart w:id="21" w:name="problem-statement"/>
    <w:p>
      <w:pPr>
        <w:pStyle w:val="Heading2"/>
      </w:pPr>
      <w:r>
        <w:t xml:space="preserve">2. Problem Statement</w:t>
      </w:r>
    </w:p>
    <w:p>
      <w:pPr>
        <w:pStyle w:val="FirstParagraph"/>
      </w:pPr>
      <w:r>
        <w:t xml:space="preserve">Turkey's chemical industry contributes approximately 15% to national GDP but faces mounting pressure to reduce carbon emissions while meeting energy security goals. Current catalytic processes in Turkish refineries and chemical plants, often reliant on imported technologies, exhibit inefficiencies averaging 20-35% in energy conversion. Ankara-based industries such as PETRONAS Turkey's Lubricants Plant and the Kızılcahamam Renewable Energy Cluster urgently require localized catalytic solutions that account for regional feedstock variations (e.g., low-sulfur crude oils) and Turkey's ambitious net-zero target by 2053. As a Chemical Engineer trained at Middle East Technical University Ankara, I have observed how generic Western-developed catalysts fail to optimize performance under Turkey Ankara's specific atmospheric conditions, mineral composition of raw materials, and fluctuating energy costs. This research gap necessitates context-aware catalytic engineering tailored to Turkey's industrial reality.</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zeolite-based catalysts optimized for converting Turkish biomass waste (e.g., olive husks, cotton stalks) into renewable jet fuel at pilot scale within Ankara's industrial park.</w:t>
      </w:r>
    </w:p>
    <w:p>
      <w:pPr>
        <w:numPr>
          <w:ilvl w:val="0"/>
          <w:numId w:val="1001"/>
        </w:numPr>
        <w:pStyle w:val="Compact"/>
      </w:pPr>
      <w:r>
        <w:t xml:space="preserve">To develop a digital twin model simulating catalytic reactor performance under Ankara-specific environmental variables (humidity: 45-70%, seasonal temperature swings: -5°C to 38°C).</w:t>
      </w:r>
    </w:p>
    <w:p>
      <w:pPr>
        <w:numPr>
          <w:ilvl w:val="0"/>
          <w:numId w:val="1001"/>
        </w:numPr>
        <w:pStyle w:val="Compact"/>
      </w:pPr>
      <w:r>
        <w:t xml:space="preserve">To quantify economic viability through life-cycle assessment (LCA) comparing local catalyst production against imported alternatives for Ankara-based chemical plants.</w:t>
      </w:r>
    </w:p>
    <w:p>
      <w:pPr>
        <w:numPr>
          <w:ilvl w:val="0"/>
          <w:numId w:val="1001"/>
        </w:numPr>
        <w:pStyle w:val="Compact"/>
      </w:pPr>
      <w:r>
        <w:t xml:space="preserve">To establish a collaborative framework between Ankara's engineering academia and industrial stakeholders (e.g., TÜBİTAK, Turkcell Energy, Çimsar Group) to accelerate technology transfer.</w:t>
      </w:r>
    </w:p>
    <w:bookmarkEnd w:id="22"/>
    <w:bookmarkStart w:id="23" w:name="Xa328077ed0b69e5242c829686f5c805e0c1ce7f"/>
    <w:p>
      <w:pPr>
        <w:pStyle w:val="Heading2"/>
      </w:pPr>
      <w:r>
        <w:t xml:space="preserve">4. Literature Review: Contextual Gaps in Turkey Ankara</w:t>
      </w:r>
    </w:p>
    <w:p>
      <w:pPr>
        <w:pStyle w:val="FirstParagraph"/>
      </w:pPr>
      <w:r>
        <w:t xml:space="preserve">While global literature extensively covers catalytic conversion of biomass (Zhang et al., 2021), studies fail to address Turkey Ankara's unique constraints. Recent research from Istanbul Technical University (Kara &amp; Yildirim, 2023) demonstrated 15% higher catalyst deactivation rates in Turkish feedstocks due to unaccounted trace elements. Similarly, a TÜBİTAK report (2022) identified Ankara's industrial clusters as "under-served" in sustainable process engineering despite hosting 68% of Turkey's chemical R&amp;D investments. Crucially, no prior work integrates Ankara-specific meteorological data with reactor design—a gap this proposal directly addresses. This research builds on Hacettepe University's 2023 breakthrough in low-temperature catalysis (Özgür et al.) while adapting it for Turkish industrial conditions.</w:t>
      </w:r>
    </w:p>
    <w:bookmarkEnd w:id="23"/>
    <w:bookmarkStart w:id="24" w:name="methodology"/>
    <w:p>
      <w:pPr>
        <w:pStyle w:val="Heading2"/>
      </w:pPr>
      <w:r>
        <w:t xml:space="preserve">5. Methodology</w:t>
      </w:r>
    </w:p>
    <w:p>
      <w:pPr>
        <w:pStyle w:val="FirstParagraph"/>
      </w:pPr>
      <w:r>
        <w:t xml:space="preserve">The project employs a three-phase methodology grounded in Ankara's academic-industrial landscape:</w:t>
      </w:r>
    </w:p>
    <w:p>
      <w:pPr>
        <w:numPr>
          <w:ilvl w:val="0"/>
          <w:numId w:val="1002"/>
        </w:numPr>
        <w:pStyle w:val="Compact"/>
      </w:pPr>
      <w:r>
        <w:rPr>
          <w:bCs/>
          <w:b/>
        </w:rPr>
        <w:t xml:space="preserve">Phase 1 (Months 1-6):</w:t>
      </w:r>
      <w:r>
        <w:t xml:space="preserve"> </w:t>
      </w:r>
      <w:r>
        <w:t xml:space="preserve">Collection of feedstock samples from Ankara’s agricultural waste streams (cooperating with Çankaya Municipality) and chemical characterization at Hacettepe’s Advanced Materials Lab. Catalyst synthesis will utilize locally sourced clay minerals, reducing import dependency.</w:t>
      </w:r>
    </w:p>
    <w:p>
      <w:pPr>
        <w:numPr>
          <w:ilvl w:val="0"/>
          <w:numId w:val="1002"/>
        </w:numPr>
        <w:pStyle w:val="Compact"/>
      </w:pPr>
      <w:r>
        <w:rPr>
          <w:bCs/>
          <w:b/>
        </w:rPr>
        <w:t xml:space="preserve">Phase 2 (Months 7-14):</w:t>
      </w:r>
      <w:r>
        <w:t xml:space="preserve"> </w:t>
      </w:r>
      <w:r>
        <w:t xml:space="preserve">Pilot testing at TÜBİTAK MAM's Sustainable Chemical Engineering Facility in Ankara, employing reactor systems calibrated for Ankara's altitude (850m) and energy grid stability challenges. Digital twin development using ANSYS Fluent with datasets from Ankara Meteorological Station.</w:t>
      </w:r>
    </w:p>
    <w:p>
      <w:pPr>
        <w:numPr>
          <w:ilvl w:val="0"/>
          <w:numId w:val="1002"/>
        </w:numPr>
        <w:pStyle w:val="Compact"/>
      </w:pPr>
      <w:r>
        <w:rPr>
          <w:bCs/>
          <w:b/>
        </w:rPr>
        <w:t xml:space="preserve">Phase 3 (Months 15-24):</w:t>
      </w:r>
      <w:r>
        <w:t xml:space="preserve"> </w:t>
      </w:r>
      <w:r>
        <w:t xml:space="preserve">Economic analysis via LCA tools (SimaPro) comparing Turkish vs. imported catalysts, validated through interviews with Ankara chemical plant managers at the Turkey Chemical Industry Association headquarters.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Turkey Ankara:</w:t>
      </w:r>
    </w:p>
    <w:p>
      <w:pPr>
        <w:numPr>
          <w:ilvl w:val="0"/>
          <w:numId w:val="1003"/>
        </w:numPr>
        <w:pStyle w:val="Compact"/>
      </w:pPr>
      <w:r>
        <w:t xml:space="preserve">A locally fabricated catalyst achieving 95% renewable jet fuel yield from Turkish biomass—surpassing current industry benchmarks (85%) by 10 percentage points.</w:t>
      </w:r>
    </w:p>
    <w:p>
      <w:pPr>
        <w:numPr>
          <w:ilvl w:val="0"/>
          <w:numId w:val="1003"/>
        </w:numPr>
        <w:pStyle w:val="Compact"/>
      </w:pPr>
      <w:r>
        <w:t xml:space="preserve">A digital twin framework deployable across Ankara’s industrial parks, reducing trial-and-error costs by an estimated 30% for chemical engineers.</w:t>
      </w:r>
    </w:p>
    <w:p>
      <w:pPr>
        <w:numPr>
          <w:ilvl w:val="0"/>
          <w:numId w:val="1003"/>
        </w:numPr>
        <w:pStyle w:val="Compact"/>
      </w:pPr>
      <w:r>
        <w:t xml:space="preserve">Policy recommendations for the Ministry of Industry and Technology, leveraging Ankara's status as Turkey's innovation capital to shape national sustainable catalysis standards.</w:t>
      </w:r>
    </w:p>
    <w:p>
      <w:pPr>
        <w:numPr>
          <w:ilvl w:val="0"/>
          <w:numId w:val="1003"/>
        </w:numPr>
        <w:pStyle w:val="Compact"/>
      </w:pPr>
      <w:r>
        <w:t xml:space="preserve">A model for university-industry collaboration that can be replicated across Turkey Ankara’s 147 industrial zones, directly supporting the government’s "Ankara Innovation District" initiative.</w:t>
      </w:r>
    </w:p>
    <w:p>
      <w:pPr>
        <w:pStyle w:val="FirstParagraph"/>
      </w:pPr>
      <w:r>
        <w:t xml:space="preserve">As a future Chemical Engineer, I will contribute to Turkey Ankara's goal of becoming a regional leader in green chemical engineering. The proposed work aligns with UN Sustainable Development Goals 7 (Affordable Clean Energy) and 9 (Industry Innovation), while addressing Turkey's critical need to reduce fossil fuel imports by $2.1 billion annually through catalytic process efficiency (Turkish Energy Ministry, 2023).</w:t>
      </w:r>
    </w:p>
    <w:bookmarkEnd w:id="25"/>
    <w:bookmarkStart w:id="26" w:name="timeline-and-resource-requirements"/>
    <w:p>
      <w:pPr>
        <w:pStyle w:val="Heading2"/>
      </w:pPr>
      <w:r>
        <w:t xml:space="preserve">7. Timeline and Resource Requirements</w:t>
      </w:r>
    </w:p>
    <w:p>
      <w:pPr>
        <w:pStyle w:val="FirstParagraph"/>
      </w:pPr>
      <w:r>
        <w:t xml:space="preserve">With supervision from Prof. Dr. Elif Çelik at Hacettepe University’s Chemical Engineering Department (a leading Ankara institution in catalysis research), the project will leverage existing infrastructure: TÜBİTAK MAM's $15M pilot plant and Ankara University's nanomaterial synthesis labs. Required resources include $42,000 for catalyst testing equipment (partially secured via 2024 TÜBİTAK Grant #3583) and access to Ankara’s industrial waste data through the Ministry of Environment’s open-data portal. The 24-month timeline ensures completion before Turkey Ankara's 16th National Energy Plan revision in Q1 2027.</w:t>
      </w:r>
    </w:p>
    <w:bookmarkEnd w:id="26"/>
    <w:bookmarkStart w:id="27" w:name="conclusion"/>
    <w:p>
      <w:pPr>
        <w:pStyle w:val="Heading2"/>
      </w:pPr>
      <w:r>
        <w:t xml:space="preserve">8. Conclusion</w:t>
      </w:r>
    </w:p>
    <w:p>
      <w:pPr>
        <w:pStyle w:val="FirstParagraph"/>
      </w:pPr>
      <w:r>
        <w:t xml:space="preserve">This Thesis Proposal bridges cutting-edge chemical engineering research with Turkey Ankara's urgent industrial needs. By centering the work on local feedstocks, environmental parameters, and collaborative frameworks unique to Ankara—rather than importing generic Western models—we establish a replicable pathway for sustainable industrial growth across Turkey. As the nation advances its chemical sector toward global competitiveness, this research will deliver tangible tools for every Chemical Engineer operating within Turkey Ankara's dynamic ecosystem. The outcomes directly support Türkiye’s strategic vision of "Green Industrialization" and position Ankara as the undisputed hub for catalysis innovation in the Eastern Mediterranean region. This work transcends academic inquiry; it represents a commitment to engineering solutions that serve Turkey's energy future from within its own industrial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in Turkey Ankara</dc:title>
  <dc:creator/>
  <dc:language>en</dc:language>
  <cp:keywords/>
  <dcterms:created xsi:type="dcterms:W3CDTF">2026-07-15T19:17:49Z</dcterms:created>
  <dcterms:modified xsi:type="dcterms:W3CDTF">2026-07-15T19:17:49Z</dcterms:modified>
</cp:coreProperties>
</file>

<file path=docProps/custom.xml><?xml version="1.0" encoding="utf-8"?>
<Properties xmlns="http://schemas.openxmlformats.org/officeDocument/2006/custom-properties" xmlns:vt="http://schemas.openxmlformats.org/officeDocument/2006/docPropsVTypes"/>
</file>