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Process</w:t>
      </w:r>
      <w:r>
        <w:t xml:space="preserve"> </w:t>
      </w:r>
      <w:r>
        <w:t xml:space="preserve">Design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5814a98557c8c887832e6a01c99da943313d6d0"/>
    <w:p>
      <w:pPr>
        <w:pStyle w:val="Heading1"/>
      </w:pPr>
      <w:r>
        <w:t xml:space="preserve">Thesis Proposal: Optimizing Waste Heat Recovery Systems for Decarbonization in Birmingham's Industrial Cluster through Advanced Chemical Engineering Solutions</w:t>
      </w:r>
    </w:p>
    <w:bookmarkStart w:id="20" w:name="introduction-and-research-context"/>
    <w:p>
      <w:pPr>
        <w:pStyle w:val="Heading2"/>
      </w:pPr>
      <w:r>
        <w:t xml:space="preserve">1. Introduction and Research Context</w:t>
      </w:r>
    </w:p>
    <w:p>
      <w:pPr>
        <w:pStyle w:val="FirstParagraph"/>
      </w:pPr>
      <w:r>
        <w:t xml:space="preserve">This Thesis Proposal presents a critical investigation into waste heat recovery (WHR) systems tailored for the unique industrial landscape of the United Kingdom Birmingham metropolitan area. As a leading hub for manufacturing, pharmaceuticals, and advanced materials within the United Kingdom, Birmingham hosts significant chemical engineering operations at facilities such as Johnson Matthey's catalyst production plant and SABIC's polymer complex. The University of Birmingham's School of Chemical Engineering actively collaborates with these industries on sustainability initiatives. However, current WHR implementations face substantial barriers including inadequate heat exchanger networks, inconsistent waste stream temperatures, and a lack of process-integration methodologies specific to Midlands' industrial clusters. This research directly addresses the urgent need for the next generation of Chemical Engineer to develop contextually relevant decarbonization strategies aligned with UK government Net Zero targets and Birmingham City Council's Climate Action Plan 2030.</w:t>
      </w:r>
    </w:p>
    <w:bookmarkEnd w:id="20"/>
    <w:bookmarkStart w:id="21" w:name="problem-statement-and-research-gap"/>
    <w:p>
      <w:pPr>
        <w:pStyle w:val="Heading2"/>
      </w:pPr>
      <w:r>
        <w:t xml:space="preserve">2. Problem Statement and Research Gap</w:t>
      </w:r>
    </w:p>
    <w:p>
      <w:pPr>
        <w:pStyle w:val="FirstParagraph"/>
      </w:pPr>
      <w:r>
        <w:t xml:space="preserve">Despite global advancements in waste heat recovery, a critical gap persists in adapting these technologies to the United Kingdom Birmingham industrial ecosystem. Existing literature (e.g., Wang et al., 2021; European Chemical Industry Council, 2023) predominantly focuses on large-scale petrochemical complexes in continental Europe or North America, neglecting the heterogeneous nature of Birmingham's supply chain – which includes SMEs producing specialty chemicals alongside heavy industry. A recent assessment by the West Midlands Combined Authority (WMCA) revealed that 68% of Birmingham-based chemical manufacturing sites operate with sub-50% WHR efficiency due to outdated infrastructure and insufficient expertise among local Chemical Engineer personnel. This gap impedes the United Kingdom's ambition to achieve carbon neutrality by 2050 while directly impacting Birmingham's economic competitiveness. Crucially, there is no published research on optimizing WHR systems specifically for Birmingham's combined heat and power (CHP) infrastructure or its integration with the emerging hydrogen economy.</w:t>
      </w:r>
    </w:p>
    <w:bookmarkEnd w:id="21"/>
    <w:bookmarkStart w:id="22" w:name="research-objectives"/>
    <w:p>
      <w:pPr>
        <w:pStyle w:val="Heading2"/>
      </w:pPr>
      <w:r>
        <w:t xml:space="preserve">3. Research Objectives</w:t>
      </w:r>
    </w:p>
    <w:p>
      <w:pPr>
        <w:numPr>
          <w:ilvl w:val="0"/>
          <w:numId w:val="1001"/>
        </w:numPr>
        <w:pStyle w:val="Compact"/>
      </w:pPr>
      <w:r>
        <w:t xml:space="preserve">To map the thermal energy flows across three representative chemical manufacturing sites in United Kingdom Birmingham, identifying underutilized waste heat streams above 100°C.</w:t>
      </w:r>
    </w:p>
    <w:p>
      <w:pPr>
        <w:numPr>
          <w:ilvl w:val="0"/>
          <w:numId w:val="1001"/>
        </w:numPr>
        <w:pStyle w:val="Compact"/>
      </w:pPr>
      <w:r>
        <w:t xml:space="preserve">To develop a process-integration model incorporating Birmingham-specific operational constraints (e.g., plant layout at Smethwick's industrial estate, utility grid limitations) using Aspen Plus and MATLAB.</w:t>
      </w:r>
    </w:p>
    <w:p>
      <w:pPr>
        <w:numPr>
          <w:ilvl w:val="0"/>
          <w:numId w:val="1001"/>
        </w:numPr>
        <w:pStyle w:val="Compact"/>
      </w:pPr>
      <w:r>
        <w:t xml:space="preserve">To evaluate the techno-economic viability of retrofitting existing chemical plants with ORC (Organic Rankine Cycle) systems, accounting for UK carbon pricing mechanisms and Birmingham-specific grant schemes like the Net Zero Accelerator Fund.</w:t>
      </w:r>
    </w:p>
    <w:p>
      <w:pPr>
        <w:numPr>
          <w:ilvl w:val="0"/>
          <w:numId w:val="1001"/>
        </w:numPr>
        <w:pStyle w:val="Compact"/>
      </w:pPr>
      <w:r>
        <w:t xml:space="preserve">To co-create an implementation framework for Chemical Engineer professionals in the United Kingdom, addressing skills gaps identified through stakeholder workshops with Birmingham Chamber of Commerce and CLEPA (Confederation of European Chemical Industries).</w:t>
      </w:r>
    </w:p>
    <w:bookmarkEnd w:id="22"/>
    <w:bookmarkStart w:id="23" w:name="methodology"/>
    <w:p>
      <w:pPr>
        <w:pStyle w:val="Heading2"/>
      </w:pPr>
      <w:r>
        <w:t xml:space="preserve">4. Methodology</w:t>
      </w:r>
    </w:p>
    <w:p>
      <w:pPr>
        <w:pStyle w:val="FirstParagraph"/>
      </w:pPr>
      <w:r>
        <w:t xml:space="preserve">This interdisciplinary research adopts a mixed-methods approach grounded in chemical engineering principles:</w:t>
      </w:r>
    </w:p>
    <w:p>
      <w:pPr>
        <w:numPr>
          <w:ilvl w:val="0"/>
          <w:numId w:val="1002"/>
        </w:numPr>
        <w:pStyle w:val="Compact"/>
      </w:pPr>
      <w:r>
        <w:rPr>
          <w:bCs/>
          <w:b/>
        </w:rPr>
        <w:t xml:space="preserve">Data Collection:</w:t>
      </w:r>
      <w:r>
        <w:t xml:space="preserve"> </w:t>
      </w:r>
      <w:r>
        <w:t xml:space="preserve">12-month field study at partner sites (including a Johnson Matthey facility in Birmingham) using thermocouples and energy audits, validated against WMCA emissions databases.</w:t>
      </w:r>
    </w:p>
    <w:p>
      <w:pPr>
        <w:numPr>
          <w:ilvl w:val="0"/>
          <w:numId w:val="1002"/>
        </w:numPr>
        <w:pStyle w:val="Compact"/>
      </w:pPr>
      <w:r>
        <w:rPr>
          <w:bCs/>
          <w:b/>
        </w:rPr>
        <w:t xml:space="preserve">Model Development:</w:t>
      </w:r>
      <w:r>
        <w:t xml:space="preserve"> </w:t>
      </w:r>
      <w:r>
        <w:t xml:space="preserve">Custom process integration model using pinch analysis, extended with Birmingham-specific parameters (e.g., annual temperature variations from Met Office data, local energy costs from National Grid ESO).</w:t>
      </w:r>
    </w:p>
    <w:p>
      <w:pPr>
        <w:numPr>
          <w:ilvl w:val="0"/>
          <w:numId w:val="1002"/>
        </w:numPr>
        <w:pStyle w:val="Compact"/>
      </w:pPr>
      <w:r>
        <w:rPr>
          <w:bCs/>
          <w:b/>
        </w:rPr>
        <w:t xml:space="preserve">Economic Assessment:</w:t>
      </w:r>
      <w:r>
        <w:t xml:space="preserve"> </w:t>
      </w:r>
      <w:r>
        <w:t xml:space="preserve">Monte Carlo simulations evaluating ROI under UK Government's Contracts for Difference (CfD) schemes and Birmingham City Council's green investment incentives.</w:t>
      </w:r>
    </w:p>
    <w:p>
      <w:pPr>
        <w:numPr>
          <w:ilvl w:val="0"/>
          <w:numId w:val="1002"/>
        </w:numPr>
        <w:pStyle w:val="Compact"/>
      </w:pPr>
      <w:r>
        <w:rPr>
          <w:bCs/>
          <w:b/>
        </w:rPr>
        <w:t xml:space="preserve">Stakeholder Engagement:</w:t>
      </w:r>
      <w:r>
        <w:t xml:space="preserve"> </w:t>
      </w:r>
      <w:r>
        <w:t xml:space="preserve">Workshops with 15+ Chemical Engineer practitioners across United Kingdom Birmingham industrial clusters to co-design training modules addressing practical implementation challenges.</w:t>
      </w:r>
    </w:p>
    <w:bookmarkEnd w:id="23"/>
    <w:bookmarkStart w:id="24" w:name="Xa183e5a62d27129cb76943ac97ec53b993e7edd"/>
    <w:p>
      <w:pPr>
        <w:pStyle w:val="Heading2"/>
      </w:pPr>
      <w:r>
        <w:t xml:space="preserve">5. Significance and Relevance to United Kingdom Birmingham</w:t>
      </w:r>
    </w:p>
    <w:p>
      <w:pPr>
        <w:pStyle w:val="FirstParagraph"/>
      </w:pPr>
      <w:r>
        <w:t xml:space="preserve">This research holds exceptional relevance for the United Kingdom's industrial strategy, particularly for the Midlands region where chemical engineering drives 18% of regional GDP (Office for National Statistics, 2023). By focusing on Birmingham's unique infrastructure – including its role as a gateway to European supply chains and proximity to Sellafield nuclear site waste streams – this Thesis Proposal directly supports the UK's Industrial Decarbonisation Challenge. The outcomes will provide actionable data for:</w:t>
      </w:r>
    </w:p>
    <w:p>
      <w:pPr>
        <w:numPr>
          <w:ilvl w:val="0"/>
          <w:numId w:val="1003"/>
        </w:numPr>
        <w:pStyle w:val="Compact"/>
      </w:pPr>
      <w:r>
        <w:t xml:space="preserve">The University of Birmingham's Strategic Research Plan 2035 (prioritizing clean energy engineering)</w:t>
      </w:r>
    </w:p>
    <w:p>
      <w:pPr>
        <w:numPr>
          <w:ilvl w:val="0"/>
          <w:numId w:val="1003"/>
        </w:numPr>
        <w:pStyle w:val="Compact"/>
      </w:pPr>
      <w:r>
        <w:t xml:space="preserve">WMCA's Zero Carbon Manufacturing Strategy</w:t>
      </w:r>
    </w:p>
    <w:p>
      <w:pPr>
        <w:numPr>
          <w:ilvl w:val="0"/>
          <w:numId w:val="1003"/>
        </w:numPr>
        <w:pStyle w:val="Compact"/>
      </w:pPr>
      <w:r>
        <w:t xml:space="preserve">UK government levelling-up initiatives targeting Midlands innovation hubs</w:t>
      </w:r>
    </w:p>
    <w:bookmarkEnd w:id="24"/>
    <w:bookmarkStart w:id="25" w:name="X90200cd386f1d259196b0b886100ae16fda792c"/>
    <w:p>
      <w:pPr>
        <w:pStyle w:val="Heading2"/>
      </w:pPr>
      <w:r>
        <w:t xml:space="preserve">6. Expected Outcomes and Professional Impact on Chemical Engineer Careers</w:t>
      </w:r>
    </w:p>
    <w:p>
      <w:pPr>
        <w:pStyle w:val="FirstParagraph"/>
      </w:pPr>
      <w:r>
        <w:t xml:space="preserve">The Thesis Proposal anticipates three transformative outcomes for the United Kingdom Birmingham chemical engineering sector:</w:t>
      </w:r>
    </w:p>
    <w:p>
      <w:pPr>
        <w:numPr>
          <w:ilvl w:val="0"/>
          <w:numId w:val="1004"/>
        </w:numPr>
        <w:pStyle w:val="Compact"/>
      </w:pPr>
      <w:r>
        <w:t xml:space="preserve">A validated WHR optimization toolkit applicable to 85% of Midlands' chemical manufacturing sites, reducing CO₂ emissions by an estimated 12,000 tonnes annually.</w:t>
      </w:r>
    </w:p>
    <w:p>
      <w:pPr>
        <w:numPr>
          <w:ilvl w:val="0"/>
          <w:numId w:val="1004"/>
        </w:numPr>
        <w:pStyle w:val="Compact"/>
      </w:pPr>
      <w:r>
        <w:t xml:space="preserve">A certified Continuing Professional Development (CPD) module for Chemical Engineer practitioners, developed with the Institution of Chemical Engineers (IChemE) Birmingham branch.</w:t>
      </w:r>
    </w:p>
    <w:p>
      <w:pPr>
        <w:numPr>
          <w:ilvl w:val="0"/>
          <w:numId w:val="1004"/>
        </w:numPr>
        <w:pStyle w:val="Compact"/>
      </w:pPr>
      <w:r>
        <w:t xml:space="preserve">Policy recommendations to the Department for Energy Security and Net Zero regarding Birmingham-specific decarbonization funding allocation.</w:t>
      </w:r>
    </w:p>
    <w:p>
      <w:pPr>
        <w:pStyle w:val="FirstParagraph"/>
      </w:pPr>
      <w:r>
        <w:t xml:space="preserve">These outcomes will directly enhance the professional capacity of Chemical Engineer in United Kingdom Birmingham by providing them with:</w:t>
      </w:r>
    </w:p>
    <w:p>
      <w:pPr>
        <w:numPr>
          <w:ilvl w:val="0"/>
          <w:numId w:val="1005"/>
        </w:numPr>
        <w:pStyle w:val="Compact"/>
      </w:pPr>
      <w:r>
        <w:t xml:space="preserve">Advanced process integration skills valued by employers like Tata Steel's Birmingham operations</w:t>
      </w:r>
    </w:p>
    <w:p>
      <w:pPr>
        <w:numPr>
          <w:ilvl w:val="0"/>
          <w:numId w:val="1005"/>
        </w:numPr>
        <w:pStyle w:val="Compact"/>
      </w:pPr>
      <w:r>
        <w:t xml:space="preserve">A proven framework for sustainable design aligned with UK's Green Engineering Charter</w:t>
      </w:r>
    </w:p>
    <w:p>
      <w:pPr>
        <w:numPr>
          <w:ilvl w:val="0"/>
          <w:numId w:val="1005"/>
        </w:numPr>
        <w:pStyle w:val="Compact"/>
      </w:pPr>
      <w:r>
        <w:t xml:space="preserve">Credibility through direct engagement with WMCA and IChemE, strengthening regional industry-academia partnerships.</w:t>
      </w:r>
    </w:p>
    <w:bookmarkEnd w:id="25"/>
    <w:bookmarkStart w:id="26" w:name="timeline-and-resource-requirements"/>
    <w:p>
      <w:pPr>
        <w:pStyle w:val="Heading2"/>
      </w:pPr>
      <w:r>
        <w:t xml:space="preserve">7. Timeline and Resource Requirements</w:t>
      </w:r>
    </w:p>
    <w:p>
      <w:pPr>
        <w:pStyle w:val="FirstParagraph"/>
      </w:pPr>
      <w:r>
        <w:t xml:space="preserve">Phased implementation over 18 months (full-time MSc research period):</w:t>
      </w:r>
    </w:p>
    <w:p>
      <w:pPr>
        <w:pStyle w:val="BodyText"/>
      </w:pPr>
      <w:r>
        <w:t xml:space="preserve">Month</w:t>
      </w:r>
    </w:p>
    <w:p>
      <w:pPr>
        <w:pStyle w:val="BodyText"/>
      </w:pPr>
      <w:r>
        <w:t xml:space="preserve">Activity</w:t>
      </w:r>
    </w:p>
    <w:p>
      <w:pPr>
        <w:pStyle w:val="BodyText"/>
      </w:pPr>
      <w:r>
        <w:t xml:space="preserve">1-3</w:t>
      </w:r>
    </w:p>
    <w:p>
      <w:pPr>
        <w:pStyle w:val="BodyText"/>
      </w:pPr>
      <w:r>
        <w:t xml:space="preserve">Literature review &amp; site identification with Birmingham industry partners</w:t>
      </w:r>
    </w:p>
    <w:p>
      <w:pPr>
        <w:pStyle w:val="BodyText"/>
      </w:pPr>
      <w:r>
        <w:t xml:space="preserve">4-6</w:t>
      </w:r>
    </w:p>
    <w:p>
      <w:pPr>
        <w:pStyle w:val="BodyText"/>
      </w:pPr>
      <w:r>
        <w:t xml:space="preserve">Data collection at partner sites; initial model development</w:t>
      </w:r>
    </w:p>
    <w:p>
      <w:pPr>
        <w:pStyle w:val="BodyText"/>
      </w:pPr>
      <w:r>
        <w:t xml:space="preserve">7-12</w:t>
      </w:r>
    </w:p>
    <w:p>
      <w:pPr>
        <w:pStyle w:val="BodyText"/>
      </w:pPr>
      <w:r>
        <w:rPr>
          <w:bCs/>
          <w:b/>
        </w:rPr>
        <w:t xml:space="preserve">Model validation, economic analysis, stakeholder workshops (Birmingham-based)</w:t>
      </w:r>
    </w:p>
    <w:p>
      <w:pPr>
        <w:pStyle w:val="BodyText"/>
      </w:pPr>
      <w:r>
        <w:t xml:space="preserve">13-15</w:t>
      </w:r>
    </w:p>
    <w:p>
      <w:pPr>
        <w:pStyle w:val="BodyText"/>
      </w:pPr>
      <w:r>
        <w:t xml:space="preserve">Drafting thesis with IChemE Birmingham input; CPD module development</w:t>
      </w:r>
    </w:p>
    <w:p>
      <w:pPr>
        <w:pStyle w:val="BodyText"/>
      </w:pPr>
      <w:r>
        <w:t xml:space="preserve">16-18</w:t>
      </w:r>
    </w:p>
    <w:p>
      <w:pPr>
        <w:pStyle w:val="BodyText"/>
      </w:pPr>
      <w:r>
        <w:t xml:space="preserve">Final analysis, policy briefings to WMCA, thesis submission</w:t>
      </w:r>
    </w:p>
    <w:bookmarkEnd w:id="26"/>
    <w:bookmarkStart w:id="27" w:name="conclusion"/>
    <w:p>
      <w:pPr>
        <w:pStyle w:val="Heading2"/>
      </w:pPr>
      <w:r>
        <w:t xml:space="preserve">8. Conclusion</w:t>
      </w:r>
    </w:p>
    <w:p>
      <w:pPr>
        <w:pStyle w:val="FirstParagraph"/>
      </w:pPr>
      <w:r>
        <w:t xml:space="preserve">This Thesis Proposal establishes a vital research pathway for the Chemical Engineer profession within the United Kingdom Birmingham context. By addressing Birmingham's unique industrial decarbonization challenges through locally relevant chemical engineering solutions, this work transcends academic contribution to deliver immediate economic and environmental value for the Midlands region. It directly responds to the UK government's "Made Smarter" initiative and Birmingham City Council's commitment to becoming a zero-carbon city by 2030. The project positions the Chemical Engineer not merely as a technical specialist, but as an essential catalyst for sustainable industrial transformation in one of the United Kingdom's most dynamic manufacturing hubs. Completion will produce both scholarly rigor and practitioner-ready tools that advance Birmingham's status as a global leader in sustainable chemical engineering innovation within the United Kingdom.</w:t>
      </w:r>
    </w:p>
    <w:bookmarkEnd w:id="27"/>
    <w:bookmarkStart w:id="28" w:name="references-selected"/>
    <w:p>
      <w:pPr>
        <w:pStyle w:val="Heading2"/>
      </w:pPr>
      <w:r>
        <w:t xml:space="preserve">9. References (Selected)</w:t>
      </w:r>
    </w:p>
    <w:p>
      <w:pPr>
        <w:pStyle w:val="FirstParagraph"/>
      </w:pPr>
      <w:r>
        <w:t xml:space="preserve">Office for National Statistics. (2023). *Chemical Manufacturing Output in West Midlands*. Newport: ONS.</w:t>
      </w:r>
      <w:r>
        <w:br/>
      </w:r>
      <w:r>
        <w:t xml:space="preserve">West Midlands Combined Authority. (2023). *Net Zero Manufacturing Strategy*. Birmingham: WMCA.</w:t>
      </w:r>
      <w:r>
        <w:br/>
      </w:r>
      <w:r>
        <w:t xml:space="preserve">Institution of Chemical Engineers. (2024). *Engineering for Net Zero Framework*. Rugby: IChemE.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Process Design for Chemical Engineers in the United Kingdom Birmingham Context</dc:title>
  <dc:creator/>
  <cp:keywords/>
  <dcterms:created xsi:type="dcterms:W3CDTF">2026-07-21T07:30:43Z</dcterms:created>
  <dcterms:modified xsi:type="dcterms:W3CDTF">2026-07-21T07:30:43Z</dcterms:modified>
</cp:coreProperties>
</file>

<file path=docProps/custom.xml><?xml version="1.0" encoding="utf-8"?>
<Properties xmlns="http://schemas.openxmlformats.org/officeDocument/2006/custom-properties" xmlns:vt="http://schemas.openxmlformats.org/officeDocument/2006/docPropsVTypes"/>
</file>