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Processes</w:t>
      </w:r>
      <w:r>
        <w:t xml:space="preserve"> </w:t>
      </w:r>
      <w:r>
        <w:t xml:space="preserve">for</w:t>
      </w:r>
      <w:r>
        <w:t xml:space="preserve"> </w:t>
      </w:r>
      <w:r>
        <w:t xml:space="preserve">Chemical</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d9a1880039d74f545e8519859004f59e8b8f949"/>
    <w:p>
      <w:pPr>
        <w:pStyle w:val="Heading1"/>
      </w:pPr>
      <w:r>
        <w:t xml:space="preserve">Thesis Proposal: Optimizing Carbon Capture and Utilization Systems for Petrochemical Operations in United States Houston</w:t>
      </w:r>
    </w:p>
    <w:bookmarkStart w:id="20" w:name="introduction-and-context"/>
    <w:p>
      <w:pPr>
        <w:pStyle w:val="Heading2"/>
      </w:pPr>
      <w:r>
        <w:t xml:space="preserve">Introduction and Context</w:t>
      </w:r>
    </w:p>
    <w:p>
      <w:pPr>
        <w:pStyle w:val="FirstParagraph"/>
      </w:pPr>
      <w:r>
        <w:t xml:space="preserve">In the dynamic industrial landscape of the United States Houston, a city synonymous with energy innovation and chemical manufacturing, the role of a Chemical Engineer has never been more critical. As the epicenter of North America's petrochemical industry—housing over 100 refineries and 50 major chemical plants—the Greater Houston area faces mounting pressure to align with global sustainability goals while maintaining economic leadership. This Thesis Proposal outlines a research initiative designed to develop scalable carbon capture and utilization (CCU) frameworks tailored specifically for the operational realities of United States Houston's energy corridor. With the region accounting for 30% of U.S. petrochemical production and contributing significantly to air quality challenges, this work positions a Chemical Engineer as an indispensable catalyst for decarbonization.</w:t>
      </w:r>
    </w:p>
    <w:bookmarkEnd w:id="20"/>
    <w:bookmarkStart w:id="21" w:name="problem-statement"/>
    <w:p>
      <w:pPr>
        <w:pStyle w:val="Heading2"/>
      </w:pPr>
      <w:r>
        <w:t xml:space="preserve">Problem Statement</w:t>
      </w:r>
    </w:p>
    <w:p>
      <w:pPr>
        <w:pStyle w:val="FirstParagraph"/>
      </w:pPr>
      <w:r>
        <w:t xml:space="preserve">The current carbon management strategies in United States Houston's chemical sector remain largely reactive, relying on energy-intensive amine-based capture systems that increase operational costs by 15–20% while generating secondary waste streams. Critically, existing research fails to address the unique constraints of Houston's integrated refining-petrochemical complexes—such as fluctuating feedstock compositions, extreme humidity cycles impacting process efficiency, and regulatory demands under the Texas Commission on Environmental Quality (TCEQ). As a Chemical Engineer operating within this ecosystem, I identify an urgent need for adaptive CCU systems that transform captured CO2 into marketable products (e.g., synthetic fuels or carbonates) rather than mere storage. This gap directly undermines Houston's commitment to its 2030 Climate Action Plan and the U.S. Department of Energy's Industrial Decarbonization Challenge.</w:t>
      </w:r>
    </w:p>
    <w:bookmarkEnd w:id="21"/>
    <w:bookmarkStart w:id="22" w:name="literature-review-and-knowledge-gap"/>
    <w:p>
      <w:pPr>
        <w:pStyle w:val="Heading2"/>
      </w:pPr>
      <w:r>
        <w:t xml:space="preserve">Literature Review and Knowledge Gap</w:t>
      </w:r>
    </w:p>
    <w:p>
      <w:pPr>
        <w:pStyle w:val="FirstParagraph"/>
      </w:pPr>
      <w:r>
        <w:t xml:space="preserve">While extensive literature exists on CCU technologies globally, few studies integrate Houston-specific variables. Recent publications (e.g., *ACS Sustainable Chemistry &amp; Engineering*, 2023) highlight membrane separation advances but neglect the impact of Gulf Coast air composition on system longevity. Similarly, AI-driven process optimization models from Europe (e.g., Siemens' Digital Twin platform) are not calibrated for Houston's high-sulfur feedstocks. This Thesis Proposal bridges that gap by proposing a localized framework combining machine learning with thermodynamic modeling, validated using data from Houston-based facilities like ExxonMobil’s Baytown Refinery and LyondellBasell's Channelview Plant. The research will explicitly address the knowledge void in "Houston-centric CCU economics," where energy costs, regulatory compliance, and supply chain logistics uniquely determine viability.</w:t>
      </w:r>
    </w:p>
    <w:bookmarkEnd w:id="22"/>
    <w:bookmarkStart w:id="23" w:name="research-objectives"/>
    <w:p>
      <w:pPr>
        <w:pStyle w:val="Heading2"/>
      </w:pPr>
      <w:r>
        <w:t xml:space="preserve">Research Objectives</w:t>
      </w:r>
    </w:p>
    <w:p>
      <w:pPr>
        <w:numPr>
          <w:ilvl w:val="0"/>
          <w:numId w:val="1001"/>
        </w:numPr>
        <w:pStyle w:val="Compact"/>
      </w:pPr>
      <w:r>
        <w:t xml:space="preserve">To develop a dynamic simulation model incorporating Houston-specific atmospheric and operational variables for predicting CO2 capture efficiency in fluid catalytic cracking units (FCCUs).</w:t>
      </w:r>
    </w:p>
    <w:p>
      <w:pPr>
        <w:numPr>
          <w:ilvl w:val="0"/>
          <w:numId w:val="1001"/>
        </w:numPr>
        <w:pStyle w:val="Compact"/>
      </w:pPr>
      <w:r>
        <w:t xml:space="preserve">To design an integrated CCU workflow converting 70% of captured CO2 into low-carbon methanol, targeting a 35% reduction in net carbon intensity at pilot-scale.</w:t>
      </w:r>
    </w:p>
    <w:p>
      <w:pPr>
        <w:numPr>
          <w:ilvl w:val="0"/>
          <w:numId w:val="1001"/>
        </w:numPr>
        <w:pStyle w:val="Compact"/>
      </w:pPr>
      <w:r>
        <w:t xml:space="preserve">To quantify economic viability through cost-benefit analysis aligned with Houston's tax incentives (e.g., Texas Emissions Reduction Plan) and global carbon credit markets.</w:t>
      </w:r>
    </w:p>
    <w:bookmarkEnd w:id="23"/>
    <w:bookmarkStart w:id="24" w:name="methodology"/>
    <w:p>
      <w:pPr>
        <w:pStyle w:val="Heading2"/>
      </w:pPr>
      <w:r>
        <w:t xml:space="preserve">Methodology</w:t>
      </w:r>
    </w:p>
    <w:p>
      <w:pPr>
        <w:pStyle w:val="FirstParagraph"/>
      </w:pPr>
      <w:r>
        <w:t xml:space="preserve">This research employs a multi-phase, industry-collaborated approach. Phase 1 involves data acquisition from Houston-area plants via partnerships with the American Chemistry Council and the University of Houston's Center for Energy Studies, focusing on real-time emissions and operational logs. Phase 2 utilizes Aspen Plus® for process simulation coupled with Python-based machine learning (LSTM networks) to optimize capture parameters under Houston's humidity variations (75–90% RH). Crucially, the model will simulate seasonal impacts—such as increased moisture during Gulf Coast summers—which degrade traditional amine systems by up to 40%. Phase 3 entails a pilot study at a Houston-based chemical facility (under NREL’s Industrial Decarbonization Initiative) to validate efficiency and cost metrics. As a Chemical Engineer leading this work, I will apply principles of process intensification and life-cycle assessment (LCA) to ensure solutions meet both technical and environmental benchmarks.</w:t>
      </w:r>
    </w:p>
    <w:bookmarkEnd w:id="24"/>
    <w:bookmarkStart w:id="25" w:name="significance-for-united-states-houston"/>
    <w:p>
      <w:pPr>
        <w:pStyle w:val="Heading2"/>
      </w:pPr>
      <w:r>
        <w:t xml:space="preserve">Significance for United States Houston</w:t>
      </w:r>
    </w:p>
    <w:p>
      <w:pPr>
        <w:pStyle w:val="FirstParagraph"/>
      </w:pPr>
      <w:r>
        <w:t xml:space="preserve">Success in this Thesis Proposal will deliver immediate value to the United States Houston economy. By reducing carbon intensity at scale, it supports the region's goal of achieving 50% emissions reduction by 2030 while protecting jobs in a sector employing over 180,000 workers. The developed framework will directly benefit Houston's "Energy Transition" strategy—where chemical engineering innovation is central to attracting $17 billion in clean energy investments. Moreover, the research addresses a critical workforce need: The Bureau of Labor Statistics projects 8% growth for Chemical Engineers in Texas by 2032, with Houston accounting for 65% of demand. This Thesis Proposal not only advances academic knowledge but also equips the next generation of Chemical Engineers to solve Houston's most pressing industrial challenges.</w:t>
      </w:r>
    </w:p>
    <w:bookmarkEnd w:id="25"/>
    <w:bookmarkStart w:id="26" w:name="expected-outcomes-and-dissemination"/>
    <w:p>
      <w:pPr>
        <w:pStyle w:val="Heading2"/>
      </w:pPr>
      <w:r>
        <w:t xml:space="preserve">Expected Outcomes and Dissemination</w:t>
      </w:r>
    </w:p>
    <w:p>
      <w:pPr>
        <w:pStyle w:val="FirstParagraph"/>
      </w:pPr>
      <w:r>
        <w:t xml:space="preserve">Anticipated deliverables include a validated CCU optimization algorithm, a techno-economic model for Houston-specific implementation, and policy recommendations for TCEQ. The findings will be published in high-impact journals (*Industrial &amp; Engineering Chemistry Research*) and presented at the American Institute of Chemical Engineers (AIChE) Annual Meeting—scheduled to take place in Houston in 2025. To maximize industry adoption, a partnership with the Houston Advanced Research Center (HARC) will facilitate workshops for local plant managers, translating academic insights into operational protocols. This Thesis Proposal thus positions itself as a bridge between cutting-edge Chemical Engineering research and the tangible needs of United States Houston's industrial backbone.</w:t>
      </w:r>
    </w:p>
    <w:bookmarkEnd w:id="26"/>
    <w:bookmarkStart w:id="28" w:name="conclusion"/>
    <w:p>
      <w:pPr>
        <w:pStyle w:val="Heading2"/>
      </w:pPr>
      <w:r>
        <w:t xml:space="preserve">Conclusion</w:t>
      </w:r>
    </w:p>
    <w:p>
      <w:pPr>
        <w:pStyle w:val="FirstParagraph"/>
      </w:pPr>
      <w:r>
        <w:t xml:space="preserve">In the United States Houston ecosystem, where energy security and environmental stewardship are inextricably linked, this Thesis Proposal offers a targeted roadmap for Chemical Engineers to drive meaningful decarbonization. By embedding local contextual factors into CCU design—from humidity resilience to regulatory alignment—this research transcends theoretical exercise to become an actionable engine for sustainable industrial growth. As Houston evolves from the "Energy Capital of the World" toward a "Sustainable Energy Hub," this work ensures that Chemical Engineers are not just participants but architects of the transition. The proposed framework promises not only academic rigor but also measurable impact: cleaner air, resilient infrastructure, and a thriving green economy for the United States Houston region.</w:t>
      </w:r>
    </w:p>
    <w:bookmarkStart w:id="27" w:name="word-count-878"/>
    <w:p>
      <w:pPr>
        <w:pStyle w:val="Heading3"/>
      </w:pPr>
      <w:r>
        <w:t xml:space="preserve">Word Count: 878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Processes for Chemical Engineers in United States Houston</dc:title>
  <dc:creator/>
  <dc:language>en</dc:language>
  <cp:keywords/>
  <dcterms:created xsi:type="dcterms:W3CDTF">2026-07-23T13:23:25Z</dcterms:created>
  <dcterms:modified xsi:type="dcterms:W3CDTF">2026-07-23T13:23:25Z</dcterms:modified>
</cp:coreProperties>
</file>

<file path=docProps/custom.xml><?xml version="1.0" encoding="utf-8"?>
<Properties xmlns="http://schemas.openxmlformats.org/officeDocument/2006/custom-properties" xmlns:vt="http://schemas.openxmlformats.org/officeDocument/2006/docPropsVTypes"/>
</file>