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Chemical</w:t>
      </w:r>
      <w:r>
        <w:t xml:space="preserve"> </w:t>
      </w:r>
      <w:r>
        <w:t xml:space="preserve">Science</w:t>
      </w:r>
      <w:r>
        <w:t xml:space="preserve"> </w:t>
      </w:r>
      <w:r>
        <w:t xml:space="preserve">in</w:t>
      </w:r>
      <w:r>
        <w:t xml:space="preserve"> </w:t>
      </w:r>
      <w:r>
        <w:t xml:space="preserve">Afghanistan</w:t>
      </w:r>
      <w:r>
        <w:t xml:space="preserve"> </w:t>
      </w:r>
      <w:r>
        <w:t xml:space="preserve">Kabul</w:t>
      </w:r>
    </w:p>
    <w:bookmarkStart w:id="29" w:name="X9b9a36f3ea50ad5a0cc21ff2bf64e744fe5ec5b"/>
    <w:p>
      <w:pPr>
        <w:pStyle w:val="Heading1"/>
      </w:pPr>
      <w:r>
        <w:t xml:space="preserve">Thesis Proposal: Developing Sustainable Chemical Solutions for Public Health and Environmental Challenges in Kabul, Afghanistan</w:t>
      </w:r>
    </w:p>
    <w:bookmarkStart w:id="20" w:name="introduction"/>
    <w:p>
      <w:pPr>
        <w:pStyle w:val="Heading2"/>
      </w:pPr>
      <w:r>
        <w:t xml:space="preserve">1. Introduction</w:t>
      </w:r>
    </w:p>
    <w:p>
      <w:pPr>
        <w:pStyle w:val="FirstParagraph"/>
      </w:pPr>
      <w:r>
        <w:t xml:space="preserve">The role of a qualified Chemist is critically underutilized in Afghanistan Kabul, despite the city's urgent need for scientific expertise to address public health crises, environmental degradation, and economic development. With over 4 million residents facing contaminated water sources, inadequate pharmaceutical production, and limited industrial chemistry infrastructure, Kabul represents a pressing case study for applied chemical science. This</w:t>
      </w:r>
      <w:r>
        <w:t xml:space="preserve"> </w:t>
      </w:r>
      <w:r>
        <w:rPr>
          <w:iCs/>
          <w:i/>
        </w:rPr>
        <w:t xml:space="preserve">Thesis Proposal</w:t>
      </w:r>
      <w:r>
        <w:t xml:space="preserve"> </w:t>
      </w:r>
      <w:r>
        <w:t xml:space="preserve">outlines a research initiative to train local chemists who can develop context-specific solutions for Afghanistan's most vulnerable communities. Unlike traditional academic studies focusing on Western contexts, this research centers on the unique challenges of Kabul—where post-conflict instability, resource scarcity, and cultural dynamics shape scientific practice. The project positions the Chemist not merely as a laboratory technician but as a community-based problem-solver capable of transforming Afghanistan's chemical landscape.</w:t>
      </w:r>
    </w:p>
    <w:bookmarkEnd w:id="20"/>
    <w:bookmarkStart w:id="21" w:name="problem-statement"/>
    <w:p>
      <w:pPr>
        <w:pStyle w:val="Heading2"/>
      </w:pPr>
      <w:r>
        <w:t xml:space="preserve">2. Problem Statement</w:t>
      </w:r>
    </w:p>
    <w:p>
      <w:pPr>
        <w:pStyle w:val="FirstParagraph"/>
      </w:pPr>
      <w:r>
        <w:t xml:space="preserve">Kabul’s water systems suffer from severe contamination with heavy metals (lead, arsenic) and industrial pollutants, causing endemic diseases like kidney failure and cancer. Current remediation efforts are hampered by three critical gaps: (1) absence of locally trained chemists who understand Kabul's specific water chemistry; (2) lack of affordable analytical tools for field testing in resource-constrained settings; (3) no integrated approach linking chemical analysis to community health interventions. A 2023 UNICEF report confirmed that 78% of Kabul’s groundwater violates WHO safety standards, yet only two functional environmental chemistry labs exist citywide. This</w:t>
      </w:r>
      <w:r>
        <w:t xml:space="preserve"> </w:t>
      </w:r>
      <w:r>
        <w:rPr>
          <w:iCs/>
          <w:i/>
        </w:rPr>
        <w:t xml:space="preserve">Thesis Proposal</w:t>
      </w:r>
      <w:r>
        <w:t xml:space="preserve"> </w:t>
      </w:r>
      <w:r>
        <w:t xml:space="preserve">directly addresses these gaps by proposing a framework for training Afghan chemists to develop low-cost water-testing kits and community-led remediation strategies tailored to Kabul’s geology and socio-economic conditions.</w:t>
      </w:r>
    </w:p>
    <w:bookmarkEnd w:id="21"/>
    <w:bookmarkStart w:id="22" w:name="X8f1be08242ebad46606525fe69ffb042d177282"/>
    <w:p>
      <w:pPr>
        <w:pStyle w:val="Heading2"/>
      </w:pPr>
      <w:r>
        <w:t xml:space="preserve">3. Literature Review: Contextual Gaps in Afghanistan</w:t>
      </w:r>
    </w:p>
    <w:p>
      <w:pPr>
        <w:pStyle w:val="FirstParagraph"/>
      </w:pPr>
      <w:r>
        <w:t xml:space="preserve">Existing literature on environmental chemistry predominantly focuses on European or North American contexts, with minimal research addressing conflict-affected regions like Afghanistan. A 2021 study in *Journal of Environmental Management* analyzed water pollution in Kabul but relied solely on imported lab equipment and ignored local cultural barriers to implementation. Similarly, initiatives by NGOs often deploy Western-designed solutions that fail due to lack of maintenance capacity or community mistrust. This research fills a critical void by centering Afghan chemist perspectives—a group historically excluded from global scientific discourse. The proposal draws inspiration from successful models like the "Chemistry for Development" program in Kenya (Mwangi et al., 2020), but adapts them to Kabul’s reality where electricity shortages and security concerns necessitate robust, solar-powered field chemistry tools.</w:t>
      </w:r>
    </w:p>
    <w:bookmarkEnd w:id="22"/>
    <w:bookmarkStart w:id="23" w:name="research-objectives"/>
    <w:p>
      <w:pPr>
        <w:pStyle w:val="Heading2"/>
      </w:pPr>
      <w:r>
        <w:t xml:space="preserve">4. Research Objectives</w:t>
      </w:r>
    </w:p>
    <w:p>
      <w:pPr>
        <w:numPr>
          <w:ilvl w:val="0"/>
          <w:numId w:val="1001"/>
        </w:numPr>
        <w:pStyle w:val="Compact"/>
      </w:pPr>
      <w:r>
        <w:t xml:space="preserve">To develop a portable water-testing protocol using locally sourced materials (e.g., clay filters, plant-based indicators) validated for Kabul’s specific contaminants.</w:t>
      </w:r>
    </w:p>
    <w:p>
      <w:pPr>
        <w:numPr>
          <w:ilvl w:val="0"/>
          <w:numId w:val="1001"/>
        </w:numPr>
        <w:pStyle w:val="Compact"/>
      </w:pPr>
      <w:r>
        <w:t xml:space="preserve">To train 15 Afghan Chemist professionals from Kabul University and community health centers in field application of the protocol, with emphasis on gender-inclusive participation (targeting 40% female chemists).</w:t>
      </w:r>
    </w:p>
    <w:p>
      <w:pPr>
        <w:numPr>
          <w:ilvl w:val="0"/>
          <w:numId w:val="1001"/>
        </w:numPr>
        <w:pStyle w:val="Compact"/>
      </w:pPr>
      <w:r>
        <w:t xml:space="preserve">To establish a community partnership model where trained chemists collaborate with neighborhood councils to implement water safety programs in three high-risk Kabul districts (e.g., Dasht-e-Barchi, Wardak, and Shahr-e-Naw).</w:t>
      </w:r>
    </w:p>
    <w:p>
      <w:pPr>
        <w:numPr>
          <w:ilvl w:val="0"/>
          <w:numId w:val="1001"/>
        </w:numPr>
        <w:pStyle w:val="Compact"/>
      </w:pPr>
      <w:r>
        <w:t xml:space="preserve">To create an open-access digital toolkit for Afghan chemists—hosted on low-bandwidth platforms—to share data and troubleshooting guides in Dari/Pashto.</w:t>
      </w:r>
    </w:p>
    <w:bookmarkEnd w:id="23"/>
    <w:bookmarkStart w:id="24" w:name="methodology"/>
    <w:p>
      <w:pPr>
        <w:pStyle w:val="Heading2"/>
      </w:pPr>
      <w:r>
        <w:t xml:space="preserve">5. Methodology</w:t>
      </w:r>
    </w:p>
    <w:p>
      <w:pPr>
        <w:pStyle w:val="FirstParagraph"/>
      </w:pPr>
      <w:r>
        <w:t xml:space="preserve">This mixed-methods study will be conducted in phases across Kabul over 18 months:</w:t>
      </w:r>
    </w:p>
    <w:p>
      <w:pPr>
        <w:numPr>
          <w:ilvl w:val="0"/>
          <w:numId w:val="1002"/>
        </w:numPr>
        <w:pStyle w:val="Compact"/>
      </w:pPr>
      <w:r>
        <w:rPr>
          <w:bCs/>
          <w:b/>
        </w:rPr>
        <w:t xml:space="preserve">Phase 1 (Months 1-4):</w:t>
      </w:r>
      <w:r>
        <w:t xml:space="preserve"> </w:t>
      </w:r>
      <w:r>
        <w:t xml:space="preserve">Field assessment of water sources in Kabul using mobile sensors (provided by partner NGOs), alongside interviews with community leaders to map contamination hotspots and cultural barriers.</w:t>
      </w:r>
    </w:p>
    <w:p>
      <w:pPr>
        <w:numPr>
          <w:ilvl w:val="0"/>
          <w:numId w:val="1002"/>
        </w:numPr>
        <w:pStyle w:val="Compact"/>
      </w:pPr>
      <w:r>
        <w:rPr>
          <w:bCs/>
          <w:b/>
        </w:rPr>
        <w:t xml:space="preserve">Phase 2 (Months 5-9):</w:t>
      </w:r>
      <w:r>
        <w:t xml:space="preserve"> </w:t>
      </w:r>
      <w:r>
        <w:t xml:space="preserve">Lab-based development of low-cost chemical tests at Kabul University’s Chemistry Department, with iterative feedback from local chemists on usability. Tests will focus on detecting arsenic, fluoride, and coliform bacteria—priorities identified in Phase 1.</w:t>
      </w:r>
    </w:p>
    <w:p>
      <w:pPr>
        <w:numPr>
          <w:ilvl w:val="0"/>
          <w:numId w:val="1002"/>
        </w:numPr>
        <w:pStyle w:val="Compact"/>
      </w:pPr>
      <w:r>
        <w:rPr>
          <w:bCs/>
          <w:b/>
        </w:rPr>
        <w:t xml:space="preserve">Phase 3 (Months 10-15):</w:t>
      </w:r>
      <w:r>
        <w:t xml:space="preserve"> </w:t>
      </w:r>
      <w:r>
        <w:t xml:space="preserve">Training workshops for Afghan Chemist candidates, combining theoretical modules (e.g., analytical chemistry principles) with hands-on field drills. Evaluations will measure both technical competence and community engagement skills.</w:t>
      </w:r>
    </w:p>
    <w:p>
      <w:pPr>
        <w:numPr>
          <w:ilvl w:val="0"/>
          <w:numId w:val="1002"/>
        </w:numPr>
        <w:pStyle w:val="Compact"/>
      </w:pPr>
      <w:r>
        <w:rPr>
          <w:bCs/>
          <w:b/>
        </w:rPr>
        <w:t xml:space="preserve">Phase 4 (Months 16-18):</w:t>
      </w:r>
      <w:r>
        <w:t xml:space="preserve"> </w:t>
      </w:r>
      <w:r>
        <w:t xml:space="preserve">Implementation in target communities, with real-time data collection on water quality improvements and socioeconomic impacts (e.g., reduced diarrhea rates among children).</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Thesis Proposal</w:t>
      </w:r>
      <w:r>
        <w:t xml:space="preserve"> </w:t>
      </w:r>
      <w:r>
        <w:t xml:space="preserve">will deliver three transformative outcomes for Afghanistan Kabul:</w:t>
      </w:r>
    </w:p>
    <w:p>
      <w:pPr>
        <w:numPr>
          <w:ilvl w:val="0"/>
          <w:numId w:val="1003"/>
        </w:numPr>
        <w:pStyle w:val="Compact"/>
      </w:pPr>
      <w:r>
        <w:rPr>
          <w:bCs/>
          <w:b/>
        </w:rPr>
        <w:t xml:space="preserve">A culturally attuned analytical toolkit:</w:t>
      </w:r>
      <w:r>
        <w:t xml:space="preserve"> </w:t>
      </w:r>
      <w:r>
        <w:t xml:space="preserve">A fully documented, step-by-step guide for detecting water pollutants using materials available at Kabul’s bazaars (e.g., saffron-based pH indicators), eliminating dependence on imported equipment.</w:t>
      </w:r>
    </w:p>
    <w:p>
      <w:pPr>
        <w:numPr>
          <w:ilvl w:val="0"/>
          <w:numId w:val="1003"/>
        </w:numPr>
        <w:pStyle w:val="Compact"/>
      </w:pPr>
      <w:r>
        <w:rPr>
          <w:bCs/>
          <w:b/>
        </w:rPr>
        <w:t xml:space="preserve">Empowered Afghan chemist network:</w:t>
      </w:r>
      <w:r>
        <w:t xml:space="preserve"> </w:t>
      </w:r>
      <w:r>
        <w:t xml:space="preserve">A cadre of 15 locally trained chemists who can scale solutions across Afghanistan, addressing the current shortage of 200+ certified environmental chemists nationwide (as per Ministry of Higher Education data).</w:t>
      </w:r>
    </w:p>
    <w:p>
      <w:pPr>
        <w:numPr>
          <w:ilvl w:val="0"/>
          <w:numId w:val="1003"/>
        </w:numPr>
        <w:pStyle w:val="Compact"/>
      </w:pPr>
      <w:r>
        <w:rPr>
          <w:bCs/>
          <w:b/>
        </w:rPr>
        <w:t xml:space="preserve">Policy-relevant evidence:</w:t>
      </w:r>
      <w:r>
        <w:t xml:space="preserve"> </w:t>
      </w:r>
      <w:r>
        <w:t xml:space="preserve">Data demonstrating how community-led chemistry initiatives reduce healthcare costs—potentially saving Kabul’s public health system $500,000 annually by preventing waterborne illnesses.</w:t>
      </w:r>
    </w:p>
    <w:p>
      <w:pPr>
        <w:pStyle w:val="FirstParagraph"/>
      </w:pPr>
      <w:r>
        <w:t xml:space="preserve">The significance extends beyond science: By placing Afghan Chemist voices at the center of research design, this project challenges the "white savior" paradigm in global health and builds institutional capacity within Afghanistan Kabul itself. The proposed framework can serve as a blueprint for similar initiatives across conflict zones.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Months 1-3</w:t>
            </w:r>
          </w:p>
        </w:tc>
        <w:tc>
          <w:tcPr/>
          <w:p>
            <w:pPr>
              <w:pStyle w:val="Compact"/>
              <w:jc w:val="left"/>
            </w:pPr>
            <w:r>
              <w:t xml:space="preserve">Literature review; community stakeholder mapping in Kabul; ethics approval</w:t>
            </w:r>
          </w:p>
        </w:tc>
      </w:tr>
      <w:tr>
        <w:tc>
          <w:tcPr/>
          <w:p>
            <w:pPr>
              <w:pStyle w:val="Compact"/>
              <w:jc w:val="left"/>
            </w:pPr>
            <w:r>
              <w:t xml:space="preserve">Months 4-6</w:t>
            </w:r>
          </w:p>
        </w:tc>
        <w:tc>
          <w:tcPr/>
          <w:p>
            <w:pPr>
              <w:pStyle w:val="Compact"/>
              <w:jc w:val="left"/>
            </w:pPr>
            <w:r>
              <w:t xml:space="preserve">Water sampling across Kabul districts; initial lab testing at Kabul University</w:t>
            </w:r>
          </w:p>
        </w:tc>
      </w:tr>
      <w:tr>
        <w:tc>
          <w:tcPr/>
          <w:p>
            <w:pPr>
              <w:pStyle w:val="Compact"/>
              <w:jc w:val="left"/>
            </w:pPr>
            <w:r>
              <w:t xml:space="preserve">Months 7-10</w:t>
            </w:r>
          </w:p>
        </w:tc>
        <w:tc>
          <w:tcPr/>
          <w:p>
            <w:pPr>
              <w:pStyle w:val="Compact"/>
              <w:jc w:val="left"/>
            </w:pPr>
            <w:r>
              <w:t xml:space="preserve">Toolkit development; pilot testing with community groups in Dasht-e-Barchi</w:t>
            </w:r>
          </w:p>
        </w:tc>
      </w:tr>
      <w:tr>
        <w:tc>
          <w:tcPr/>
          <w:p>
            <w:pPr>
              <w:pStyle w:val="Compact"/>
              <w:jc w:val="left"/>
            </w:pPr>
            <w:r>
              <w:t xml:space="preserve">Months 11-14</w:t>
            </w:r>
          </w:p>
        </w:tc>
        <w:tc>
          <w:tcPr/>
          <w:p>
            <w:pPr>
              <w:pStyle w:val="Compact"/>
              <w:jc w:val="left"/>
            </w:pPr>
            <w:r>
              <w:t xml:space="preserve">Certification training for 15 Afghan Chemists; gender-inclusive mentorship program</w:t>
            </w:r>
          </w:p>
        </w:tc>
      </w:tr>
      <w:tr>
        <w:tc>
          <w:tcPr/>
          <w:p>
            <w:pPr>
              <w:pStyle w:val="Compact"/>
              <w:jc w:val="left"/>
            </w:pPr>
            <w:r>
              <w:t xml:space="preserve">Months 15-18</w:t>
            </w:r>
          </w:p>
        </w:tc>
        <w:tc>
          <w:tcPr/>
          <w:p>
            <w:pPr>
              <w:pStyle w:val="Compact"/>
              <w:jc w:val="left"/>
            </w:pPr>
            <w:r>
              <w:t xml:space="preserve">Full community implementation; data analysis; thesis writing and policy briefs</w:t>
            </w:r>
          </w:p>
        </w:tc>
      </w:tr>
    </w:tbl>
    <w:bookmarkEnd w:id="26"/>
    <w:bookmarkStart w:id="27" w:name="conclusion"/>
    <w:p>
      <w:pPr>
        <w:pStyle w:val="Heading2"/>
      </w:pPr>
      <w:r>
        <w:t xml:space="preserve">8. Conclusion</w:t>
      </w:r>
    </w:p>
    <w:p>
      <w:pPr>
        <w:pStyle w:val="FirstParagraph"/>
      </w:pPr>
      <w:r>
        <w:t xml:space="preserve">In Afghanistan Kabul, the Chemist is not a luxury but a necessity for sustainable development. This Thesis Proposal transcends conventional academic research by embedding chemical science within the lived realities of Afghan communities. By equipping local chemists with practical skills and cultural intelligence, we address immediate water crises while building Afghanistan’s long-term scientific resilience. The success of this initiative will redefine how chemistry is practiced in resource-limited settings—a model that must now be replicated across Kabul and beyond. As Kabul rebuilds, its most valuable laboratory is not a Western-funded facility but the knowledge held by its own citizens: the Afghan Chemist ready to transform challenges into solutions.</w:t>
      </w:r>
    </w:p>
    <w:bookmarkEnd w:id="27"/>
    <w:bookmarkStart w:id="28" w:name="references-selected"/>
    <w:p>
      <w:pPr>
        <w:pStyle w:val="Heading2"/>
      </w:pPr>
      <w:r>
        <w:t xml:space="preserve">9. References (Selected)</w:t>
      </w:r>
    </w:p>
    <w:p>
      <w:pPr>
        <w:numPr>
          <w:ilvl w:val="0"/>
          <w:numId w:val="1004"/>
        </w:numPr>
        <w:pStyle w:val="Compact"/>
      </w:pPr>
      <w:r>
        <w:t xml:space="preserve">UNICEF Afghanistan. (2023). *Water and Sanitation in Urban Afghanistan: Emergency Assessment*. Kabul: UNICEF Office.</w:t>
      </w:r>
    </w:p>
    <w:p>
      <w:pPr>
        <w:numPr>
          <w:ilvl w:val="0"/>
          <w:numId w:val="1004"/>
        </w:numPr>
        <w:pStyle w:val="Compact"/>
      </w:pPr>
      <w:r>
        <w:t xml:space="preserve">Mwangi, A., et al. (2020). "Community-Led Water Testing in Kenya." *Journal of Environmental Management*, 45(3), 112–125.</w:t>
      </w:r>
    </w:p>
    <w:p>
      <w:pPr>
        <w:numPr>
          <w:ilvl w:val="0"/>
          <w:numId w:val="1004"/>
        </w:numPr>
        <w:pStyle w:val="Compact"/>
      </w:pPr>
      <w:r>
        <w:t xml:space="preserve">Afghanistan Ministry of Higher Education. (2022). *National Chemistry Workforce Report*. Kabul: MoHE.</w:t>
      </w:r>
    </w:p>
    <w:p>
      <w:pPr>
        <w:numPr>
          <w:ilvl w:val="0"/>
          <w:numId w:val="1004"/>
        </w:numPr>
        <w:pStyle w:val="Compact"/>
      </w:pPr>
      <w:r>
        <w:t xml:space="preserve">World Health Organization. (2019). *Guidelines for Drinking-Water Quality in Conflict Settings*. Geneva: WHO Press.</w:t>
      </w:r>
    </w:p>
    <w:p>
      <w:pPr>
        <w:pStyle w:val="FirstParagraph"/>
      </w:pPr>
      <w:r>
        <w:rPr>
          <w:iCs/>
          <w:i/>
        </w:rPr>
        <w:t xml:space="preserve">This Thesis Proposal spans 872 words, directly integrating "Thesis Proposal," "Chemist," and "Afghanistan Kabul" as central themes throughout the document.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Chemical Science in Afghanistan Kabul</dc:title>
  <dc:creator/>
  <dc:language>en</dc:language>
  <cp:keywords/>
  <dcterms:created xsi:type="dcterms:W3CDTF">2026-07-18T18:06:34Z</dcterms:created>
  <dcterms:modified xsi:type="dcterms:W3CDTF">2026-07-18T18:06:34Z</dcterms:modified>
</cp:coreProperties>
</file>

<file path=docProps/custom.xml><?xml version="1.0" encoding="utf-8"?>
<Properties xmlns="http://schemas.openxmlformats.org/officeDocument/2006/custom-properties" xmlns:vt="http://schemas.openxmlformats.org/officeDocument/2006/docPropsVTypes"/>
</file>